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2822" w14:textId="77777777" w:rsidR="00022E4C" w:rsidRPr="0042150C" w:rsidRDefault="0042150C" w:rsidP="00365EA1">
      <w:pPr>
        <w:spacing w:line="240" w:lineRule="auto"/>
        <w:ind w:left="708"/>
        <w:rPr>
          <w:b/>
          <w:caps/>
          <w:sz w:val="28"/>
          <w:szCs w:val="28"/>
          <w:u w:val="single"/>
          <w:lang w:val="fr-FR"/>
        </w:rPr>
      </w:pPr>
      <w:r w:rsidRPr="0042150C">
        <w:rPr>
          <w:b/>
          <w:sz w:val="28"/>
          <w:szCs w:val="28"/>
          <w:lang w:val="fr-FR"/>
        </w:rPr>
        <w:t xml:space="preserve">     </w:t>
      </w:r>
      <w:r w:rsidR="0011584B" w:rsidRPr="0042150C">
        <w:rPr>
          <w:b/>
          <w:sz w:val="28"/>
          <w:szCs w:val="28"/>
          <w:u w:val="single"/>
          <w:lang w:val="fr-FR"/>
        </w:rPr>
        <w:t xml:space="preserve">VADE MECUM </w:t>
      </w:r>
      <w:r w:rsidR="0011584B" w:rsidRPr="0042150C">
        <w:rPr>
          <w:b/>
          <w:caps/>
          <w:sz w:val="28"/>
          <w:szCs w:val="28"/>
          <w:u w:val="single"/>
          <w:lang w:val="fr-FR"/>
        </w:rPr>
        <w:t>pour étudiants en séjour d’études</w:t>
      </w:r>
    </w:p>
    <w:p w14:paraId="5EB3612A" w14:textId="77777777" w:rsidR="00EB4583" w:rsidRDefault="00EB4583" w:rsidP="00365EA1">
      <w:pPr>
        <w:spacing w:line="240" w:lineRule="auto"/>
        <w:rPr>
          <w:lang w:val="fr-FR"/>
        </w:rPr>
      </w:pPr>
      <w:r>
        <w:rPr>
          <w:caps/>
          <w:lang w:val="fr-FR"/>
        </w:rPr>
        <w:t>C</w:t>
      </w:r>
      <w:r>
        <w:rPr>
          <w:lang w:val="fr-FR"/>
        </w:rPr>
        <w:t>e document a pour objectif de vous aider à organiser votre séjour d’étude et à vous informer des règles en vigueur dans le cas d’un séjour d’étude dans une institution étrangère.</w:t>
      </w:r>
    </w:p>
    <w:p w14:paraId="22A366AB" w14:textId="77777777" w:rsidR="00EB4583" w:rsidRDefault="00883B67" w:rsidP="00365EA1">
      <w:pPr>
        <w:spacing w:line="240" w:lineRule="auto"/>
        <w:rPr>
          <w:b/>
          <w:lang w:val="fr-FR"/>
        </w:rPr>
      </w:pPr>
      <w:r w:rsidRPr="00365EA1">
        <w:rPr>
          <w:b/>
          <w:caps/>
          <w:lang w:val="fr-FR"/>
        </w:rPr>
        <w:t>Reconnaissance académique</w:t>
      </w:r>
      <w:r>
        <w:rPr>
          <w:b/>
          <w:lang w:val="fr-FR"/>
        </w:rPr>
        <w:t> :</w:t>
      </w:r>
    </w:p>
    <w:p w14:paraId="71A682DD" w14:textId="716EF465" w:rsidR="00883B67" w:rsidRDefault="00883B67" w:rsidP="00365EA1">
      <w:pPr>
        <w:spacing w:line="240" w:lineRule="auto"/>
        <w:rPr>
          <w:lang w:val="fr-FR"/>
        </w:rPr>
      </w:pPr>
      <w:r w:rsidRPr="00883B67">
        <w:rPr>
          <w:lang w:val="fr-FR"/>
        </w:rPr>
        <w:t>L’étudiant partant effectuer un séjour dans une institution partenaire bénéficie de la reconnaissance académique totale de son cursus à l’étranger. Cela signifie que tout crédit acquis pendant la période d’étude à l’étranger est transféré et comptabilisé en vue de l’obtention de son diplôme à la HEAJ</w:t>
      </w:r>
      <w:r>
        <w:rPr>
          <w:lang w:val="fr-FR"/>
        </w:rPr>
        <w:t xml:space="preserve">. </w:t>
      </w:r>
    </w:p>
    <w:p w14:paraId="1BF742D6" w14:textId="77777777" w:rsidR="00326106" w:rsidRDefault="00326106" w:rsidP="00365EA1">
      <w:pPr>
        <w:spacing w:line="240" w:lineRule="auto"/>
        <w:rPr>
          <w:lang w:val="fr-FR"/>
        </w:rPr>
      </w:pPr>
      <w:r>
        <w:rPr>
          <w:lang w:val="fr-FR"/>
        </w:rPr>
        <w:t>Un séjour d’un quadrimestre équivaut en moyenne à 30 crédits ECTS et un séjour d’une année entière à 60 crédits ECTS.</w:t>
      </w:r>
    </w:p>
    <w:p w14:paraId="77CBCA9B" w14:textId="77777777" w:rsidR="00481544" w:rsidRDefault="00481544" w:rsidP="00365EA1">
      <w:pPr>
        <w:spacing w:line="240" w:lineRule="auto"/>
        <w:rPr>
          <w:lang w:val="fr-FR"/>
        </w:rPr>
      </w:pPr>
      <w:r>
        <w:rPr>
          <w:lang w:val="fr-FR"/>
        </w:rPr>
        <w:t>ATTENTION : en tant qu’étudiant Erasmus, vous êtes toujours un étudiant de la HEAJ. Vous devez donc vous réinscrire et payer le minerval à la HEAJ comme chaque année. N’oubliez pas cette étape importante avant de partir.</w:t>
      </w:r>
    </w:p>
    <w:p w14:paraId="6028855B" w14:textId="77777777" w:rsidR="00883B67" w:rsidRDefault="00326106" w:rsidP="00365EA1">
      <w:pPr>
        <w:spacing w:line="240" w:lineRule="auto"/>
        <w:rPr>
          <w:b/>
          <w:lang w:val="fr-FR"/>
        </w:rPr>
      </w:pPr>
      <w:r w:rsidRPr="00365EA1">
        <w:rPr>
          <w:b/>
          <w:caps/>
          <w:lang w:val="fr-FR"/>
        </w:rPr>
        <w:t>Conversion des notes</w:t>
      </w:r>
      <w:r>
        <w:rPr>
          <w:b/>
          <w:lang w:val="fr-FR"/>
        </w:rPr>
        <w:t xml:space="preserve"> : </w:t>
      </w:r>
    </w:p>
    <w:p w14:paraId="0D90E760" w14:textId="77777777" w:rsidR="00326106" w:rsidRDefault="00326106" w:rsidP="00365EA1">
      <w:pPr>
        <w:spacing w:line="240" w:lineRule="auto"/>
        <w:rPr>
          <w:lang w:val="fr-FR"/>
        </w:rPr>
      </w:pPr>
      <w:r w:rsidRPr="00326106">
        <w:rPr>
          <w:lang w:val="fr-FR"/>
        </w:rPr>
        <w:t xml:space="preserve">Toute note acquise à l’étranger doit être convertie du système en vigueur sur place au système de </w:t>
      </w:r>
      <w:r>
        <w:rPr>
          <w:lang w:val="fr-FR"/>
        </w:rPr>
        <w:t>cotation de la HEAJ. La conversion se fait soit automatiquement si l’institution partenaire est membre d’</w:t>
      </w:r>
      <w:r w:rsidR="00365EA1">
        <w:rPr>
          <w:lang w:val="fr-FR"/>
        </w:rPr>
        <w:t>Egracons (</w:t>
      </w:r>
      <w:r>
        <w:rPr>
          <w:lang w:val="fr-FR"/>
        </w:rPr>
        <w:t xml:space="preserve">European grade conversion system) ou selon la retranscription des lettres acquises à l’étranger </w:t>
      </w:r>
      <w:r w:rsidR="00DC7A37">
        <w:rPr>
          <w:lang w:val="fr-FR"/>
        </w:rPr>
        <w:t>au moyen de la grille de conversion suivante :</w:t>
      </w:r>
    </w:p>
    <w:p w14:paraId="0B091642" w14:textId="77777777" w:rsidR="00DC6BAD" w:rsidRDefault="00DC6BAD" w:rsidP="00365EA1">
      <w:pPr>
        <w:spacing w:line="240" w:lineRule="auto"/>
        <w:rPr>
          <w:lang w:val="fr-FR"/>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842"/>
        <w:gridCol w:w="1391"/>
      </w:tblGrid>
      <w:tr w:rsidR="00C6517F" w:rsidRPr="002E1CB7" w14:paraId="43C45720" w14:textId="77777777" w:rsidTr="00737D25">
        <w:trPr>
          <w:cantSplit/>
          <w:trHeight w:val="193"/>
        </w:trPr>
        <w:tc>
          <w:tcPr>
            <w:tcW w:w="2176" w:type="dxa"/>
          </w:tcPr>
          <w:p w14:paraId="76A7A748" w14:textId="77777777" w:rsidR="00C6517F" w:rsidRPr="002E1CB7" w:rsidRDefault="00C6517F" w:rsidP="00365EA1">
            <w:pPr>
              <w:spacing w:line="240" w:lineRule="auto"/>
              <w:jc w:val="both"/>
              <w:rPr>
                <w:rFonts w:ascii="Calibri" w:eastAsia="Times New Roman" w:hAnsi="Calibri" w:cs="Arial"/>
                <w:b/>
                <w:smallCaps/>
                <w:sz w:val="20"/>
              </w:rPr>
            </w:pPr>
            <w:r>
              <w:rPr>
                <w:rFonts w:cs="Arial"/>
                <w:b/>
                <w:smallCaps/>
                <w:sz w:val="20"/>
              </w:rPr>
              <w:t xml:space="preserve">ECTS grade </w:t>
            </w:r>
          </w:p>
        </w:tc>
        <w:tc>
          <w:tcPr>
            <w:tcW w:w="1842" w:type="dxa"/>
          </w:tcPr>
          <w:p w14:paraId="18C97609" w14:textId="77777777" w:rsidR="00C6517F" w:rsidRPr="002E1CB7" w:rsidRDefault="00C6517F" w:rsidP="00365EA1">
            <w:pPr>
              <w:spacing w:line="240" w:lineRule="auto"/>
              <w:jc w:val="both"/>
              <w:rPr>
                <w:rFonts w:ascii="Calibri" w:eastAsia="Times New Roman" w:hAnsi="Calibri" w:cs="Arial"/>
                <w:b/>
                <w:smallCaps/>
                <w:sz w:val="20"/>
              </w:rPr>
            </w:pPr>
            <w:r w:rsidRPr="002E1CB7">
              <w:rPr>
                <w:rFonts w:ascii="Calibri" w:eastAsia="Times New Roman" w:hAnsi="Calibri" w:cs="Arial"/>
                <w:b/>
                <w:smallCaps/>
                <w:sz w:val="20"/>
              </w:rPr>
              <w:t xml:space="preserve">Notes </w:t>
            </w:r>
            <w:r>
              <w:rPr>
                <w:rFonts w:cs="Arial"/>
                <w:b/>
                <w:smallCaps/>
                <w:sz w:val="20"/>
              </w:rPr>
              <w:t>out of</w:t>
            </w:r>
            <w:r w:rsidRPr="002E1CB7">
              <w:rPr>
                <w:rFonts w:ascii="Calibri" w:eastAsia="Times New Roman" w:hAnsi="Calibri" w:cs="Arial"/>
                <w:b/>
                <w:smallCaps/>
                <w:sz w:val="20"/>
              </w:rPr>
              <w:t xml:space="preserve"> 20</w:t>
            </w:r>
          </w:p>
        </w:tc>
        <w:tc>
          <w:tcPr>
            <w:tcW w:w="1391" w:type="dxa"/>
          </w:tcPr>
          <w:p w14:paraId="03C1FAEF" w14:textId="77777777" w:rsidR="00C6517F" w:rsidRPr="002E1CB7" w:rsidRDefault="00C6517F" w:rsidP="00365EA1">
            <w:pPr>
              <w:spacing w:line="240" w:lineRule="auto"/>
              <w:jc w:val="both"/>
              <w:rPr>
                <w:rFonts w:ascii="Calibri" w:eastAsia="Times New Roman" w:hAnsi="Calibri" w:cs="Arial"/>
                <w:b/>
                <w:smallCaps/>
                <w:sz w:val="20"/>
              </w:rPr>
            </w:pPr>
            <w:r>
              <w:rPr>
                <w:rFonts w:cs="Arial"/>
                <w:b/>
                <w:smallCaps/>
                <w:sz w:val="20"/>
              </w:rPr>
              <w:t>Description</w:t>
            </w:r>
          </w:p>
        </w:tc>
      </w:tr>
      <w:tr w:rsidR="00C6517F" w:rsidRPr="002E1CB7" w14:paraId="6360FF9E" w14:textId="77777777" w:rsidTr="00737D25">
        <w:trPr>
          <w:cantSplit/>
          <w:trHeight w:val="193"/>
        </w:trPr>
        <w:tc>
          <w:tcPr>
            <w:tcW w:w="2176" w:type="dxa"/>
          </w:tcPr>
          <w:p w14:paraId="5E4F3838"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A</w:t>
            </w:r>
          </w:p>
        </w:tc>
        <w:tc>
          <w:tcPr>
            <w:tcW w:w="1842" w:type="dxa"/>
          </w:tcPr>
          <w:p w14:paraId="202CB521"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From</w:t>
            </w:r>
            <w:r w:rsidRPr="002E1CB7">
              <w:rPr>
                <w:rFonts w:ascii="Calibri" w:eastAsia="Times New Roman" w:hAnsi="Calibri" w:cs="Arial"/>
                <w:smallCaps/>
                <w:sz w:val="20"/>
              </w:rPr>
              <w:t xml:space="preserve"> 18</w:t>
            </w:r>
          </w:p>
        </w:tc>
        <w:tc>
          <w:tcPr>
            <w:tcW w:w="1391" w:type="dxa"/>
          </w:tcPr>
          <w:p w14:paraId="6E2D8555"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Excellent</w:t>
            </w:r>
          </w:p>
        </w:tc>
      </w:tr>
      <w:tr w:rsidR="00C6517F" w:rsidRPr="002E1CB7" w14:paraId="1BB18309" w14:textId="77777777" w:rsidTr="00737D25">
        <w:trPr>
          <w:cantSplit/>
          <w:trHeight w:val="193"/>
        </w:trPr>
        <w:tc>
          <w:tcPr>
            <w:tcW w:w="2176" w:type="dxa"/>
          </w:tcPr>
          <w:p w14:paraId="1B3B466A"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B</w:t>
            </w:r>
          </w:p>
        </w:tc>
        <w:tc>
          <w:tcPr>
            <w:tcW w:w="1842" w:type="dxa"/>
          </w:tcPr>
          <w:p w14:paraId="4C090734"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16 et 17</w:t>
            </w:r>
          </w:p>
        </w:tc>
        <w:tc>
          <w:tcPr>
            <w:tcW w:w="1391" w:type="dxa"/>
          </w:tcPr>
          <w:p w14:paraId="116646A9"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Very good</w:t>
            </w:r>
          </w:p>
        </w:tc>
      </w:tr>
      <w:tr w:rsidR="00C6517F" w:rsidRPr="002E1CB7" w14:paraId="7A59727E" w14:textId="77777777" w:rsidTr="00737D25">
        <w:trPr>
          <w:cantSplit/>
          <w:trHeight w:val="193"/>
        </w:trPr>
        <w:tc>
          <w:tcPr>
            <w:tcW w:w="2176" w:type="dxa"/>
          </w:tcPr>
          <w:p w14:paraId="03FCA83F"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C</w:t>
            </w:r>
          </w:p>
        </w:tc>
        <w:tc>
          <w:tcPr>
            <w:tcW w:w="1842" w:type="dxa"/>
          </w:tcPr>
          <w:p w14:paraId="0ECF204D"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14 et 15</w:t>
            </w:r>
          </w:p>
        </w:tc>
        <w:tc>
          <w:tcPr>
            <w:tcW w:w="1391" w:type="dxa"/>
          </w:tcPr>
          <w:p w14:paraId="3B16F247"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Good</w:t>
            </w:r>
          </w:p>
        </w:tc>
      </w:tr>
      <w:tr w:rsidR="00C6517F" w:rsidRPr="002E1CB7" w14:paraId="20A47E5A" w14:textId="77777777" w:rsidTr="00737D25">
        <w:trPr>
          <w:cantSplit/>
          <w:trHeight w:val="193"/>
        </w:trPr>
        <w:tc>
          <w:tcPr>
            <w:tcW w:w="2176" w:type="dxa"/>
          </w:tcPr>
          <w:p w14:paraId="548A50C5"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D</w:t>
            </w:r>
          </w:p>
        </w:tc>
        <w:tc>
          <w:tcPr>
            <w:tcW w:w="1842" w:type="dxa"/>
          </w:tcPr>
          <w:p w14:paraId="59497F4A"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12 et 13</w:t>
            </w:r>
          </w:p>
        </w:tc>
        <w:tc>
          <w:tcPr>
            <w:tcW w:w="1391" w:type="dxa"/>
          </w:tcPr>
          <w:p w14:paraId="73A51F08"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Average</w:t>
            </w:r>
          </w:p>
        </w:tc>
      </w:tr>
      <w:tr w:rsidR="00C6517F" w:rsidRPr="002E1CB7" w14:paraId="4006DA6D" w14:textId="77777777" w:rsidTr="00737D25">
        <w:trPr>
          <w:cantSplit/>
          <w:trHeight w:val="193"/>
        </w:trPr>
        <w:tc>
          <w:tcPr>
            <w:tcW w:w="2176" w:type="dxa"/>
          </w:tcPr>
          <w:p w14:paraId="619013B1"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E</w:t>
            </w:r>
          </w:p>
        </w:tc>
        <w:tc>
          <w:tcPr>
            <w:tcW w:w="1842" w:type="dxa"/>
          </w:tcPr>
          <w:p w14:paraId="6F5054B3"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10 et 11</w:t>
            </w:r>
          </w:p>
        </w:tc>
        <w:tc>
          <w:tcPr>
            <w:tcW w:w="1391" w:type="dxa"/>
          </w:tcPr>
          <w:p w14:paraId="77CE4A57"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satisfactory</w:t>
            </w:r>
          </w:p>
        </w:tc>
      </w:tr>
      <w:tr w:rsidR="00C6517F" w:rsidRPr="002E1CB7" w14:paraId="79C43E49" w14:textId="77777777" w:rsidTr="00737D25">
        <w:trPr>
          <w:cantSplit/>
          <w:trHeight w:val="193"/>
        </w:trPr>
        <w:tc>
          <w:tcPr>
            <w:tcW w:w="2176" w:type="dxa"/>
          </w:tcPr>
          <w:p w14:paraId="61F653F3"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FX</w:t>
            </w:r>
          </w:p>
        </w:tc>
        <w:tc>
          <w:tcPr>
            <w:tcW w:w="1842" w:type="dxa"/>
          </w:tcPr>
          <w:p w14:paraId="41FF6EA3"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Less than</w:t>
            </w:r>
            <w:r w:rsidRPr="002E1CB7">
              <w:rPr>
                <w:rFonts w:ascii="Calibri" w:eastAsia="Times New Roman" w:hAnsi="Calibri" w:cs="Arial"/>
                <w:smallCaps/>
                <w:sz w:val="20"/>
              </w:rPr>
              <w:t xml:space="preserve"> 10</w:t>
            </w:r>
          </w:p>
        </w:tc>
        <w:tc>
          <w:tcPr>
            <w:tcW w:w="1391" w:type="dxa"/>
          </w:tcPr>
          <w:p w14:paraId="7F44497D"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insufficient</w:t>
            </w:r>
          </w:p>
        </w:tc>
      </w:tr>
      <w:tr w:rsidR="00C6517F" w:rsidRPr="002E1CB7" w14:paraId="3A7B6F32" w14:textId="77777777" w:rsidTr="00737D25">
        <w:trPr>
          <w:cantSplit/>
          <w:trHeight w:val="193"/>
        </w:trPr>
        <w:tc>
          <w:tcPr>
            <w:tcW w:w="2176" w:type="dxa"/>
          </w:tcPr>
          <w:p w14:paraId="78967CB7" w14:textId="77777777" w:rsidR="00C6517F" w:rsidRPr="002E1CB7" w:rsidRDefault="00C6517F" w:rsidP="00365EA1">
            <w:pPr>
              <w:spacing w:line="240" w:lineRule="auto"/>
              <w:jc w:val="both"/>
              <w:rPr>
                <w:rFonts w:ascii="Calibri" w:eastAsia="Times New Roman" w:hAnsi="Calibri" w:cs="Arial"/>
                <w:smallCaps/>
                <w:sz w:val="20"/>
              </w:rPr>
            </w:pPr>
            <w:r w:rsidRPr="002E1CB7">
              <w:rPr>
                <w:rFonts w:ascii="Calibri" w:eastAsia="Times New Roman" w:hAnsi="Calibri" w:cs="Arial"/>
                <w:smallCaps/>
                <w:sz w:val="20"/>
              </w:rPr>
              <w:t>F</w:t>
            </w:r>
          </w:p>
        </w:tc>
        <w:tc>
          <w:tcPr>
            <w:tcW w:w="1842" w:type="dxa"/>
          </w:tcPr>
          <w:p w14:paraId="403B5E9C"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Less than</w:t>
            </w:r>
            <w:r w:rsidRPr="002E1CB7">
              <w:rPr>
                <w:rFonts w:ascii="Calibri" w:eastAsia="Times New Roman" w:hAnsi="Calibri" w:cs="Arial"/>
                <w:smallCaps/>
                <w:sz w:val="20"/>
              </w:rPr>
              <w:t xml:space="preserve"> 8</w:t>
            </w:r>
          </w:p>
        </w:tc>
        <w:tc>
          <w:tcPr>
            <w:tcW w:w="1391" w:type="dxa"/>
          </w:tcPr>
          <w:p w14:paraId="40A95054" w14:textId="77777777" w:rsidR="00C6517F" w:rsidRPr="002E1CB7" w:rsidRDefault="00C6517F" w:rsidP="00365EA1">
            <w:pPr>
              <w:spacing w:line="240" w:lineRule="auto"/>
              <w:jc w:val="both"/>
              <w:rPr>
                <w:rFonts w:ascii="Calibri" w:eastAsia="Times New Roman" w:hAnsi="Calibri" w:cs="Arial"/>
                <w:smallCaps/>
                <w:sz w:val="20"/>
              </w:rPr>
            </w:pPr>
            <w:r>
              <w:rPr>
                <w:rFonts w:cs="Arial"/>
                <w:smallCaps/>
                <w:sz w:val="20"/>
              </w:rPr>
              <w:t>very poor</w:t>
            </w:r>
          </w:p>
        </w:tc>
      </w:tr>
    </w:tbl>
    <w:p w14:paraId="2C65B259" w14:textId="77777777" w:rsidR="00DC7A37" w:rsidRDefault="00DC7A37" w:rsidP="00365EA1">
      <w:pPr>
        <w:spacing w:line="240" w:lineRule="auto"/>
        <w:rPr>
          <w:lang w:val="fr-FR"/>
        </w:rPr>
      </w:pPr>
    </w:p>
    <w:p w14:paraId="5477CA5C" w14:textId="77777777" w:rsidR="001A15F9" w:rsidRPr="00365EA1" w:rsidRDefault="001A15F9" w:rsidP="00365EA1">
      <w:pPr>
        <w:spacing w:line="240" w:lineRule="auto"/>
        <w:rPr>
          <w:b/>
          <w:caps/>
          <w:lang w:val="fr-FR"/>
        </w:rPr>
      </w:pPr>
      <w:r w:rsidRPr="00365EA1">
        <w:rPr>
          <w:b/>
          <w:caps/>
          <w:lang w:val="fr-FR"/>
        </w:rPr>
        <w:t>Que faire en cas d’échec ?</w:t>
      </w:r>
    </w:p>
    <w:p w14:paraId="129B16F2" w14:textId="77777777" w:rsidR="001A15F9" w:rsidRPr="001A15F9" w:rsidRDefault="001A15F9" w:rsidP="00365EA1">
      <w:pPr>
        <w:spacing w:line="240" w:lineRule="auto"/>
        <w:rPr>
          <w:lang w:val="fr-FR"/>
        </w:rPr>
      </w:pPr>
      <w:r w:rsidRPr="001A15F9">
        <w:rPr>
          <w:lang w:val="fr-FR"/>
        </w:rPr>
        <w:t xml:space="preserve">En cas de seconde session, l’étudiant doit </w:t>
      </w:r>
      <w:r>
        <w:rPr>
          <w:lang w:val="fr-FR"/>
        </w:rPr>
        <w:t>en principe représent</w:t>
      </w:r>
      <w:r w:rsidRPr="001A15F9">
        <w:rPr>
          <w:lang w:val="fr-FR"/>
        </w:rPr>
        <w:t xml:space="preserve">er l’examen ou le travail </w:t>
      </w:r>
      <w:r>
        <w:rPr>
          <w:lang w:val="fr-FR"/>
        </w:rPr>
        <w:t xml:space="preserve">auprès de </w:t>
      </w:r>
      <w:r w:rsidRPr="001A15F9">
        <w:rPr>
          <w:lang w:val="fr-FR"/>
        </w:rPr>
        <w:t xml:space="preserve"> l’établissement d’accueil.</w:t>
      </w:r>
      <w:r>
        <w:rPr>
          <w:lang w:val="fr-FR"/>
        </w:rPr>
        <w:t xml:space="preserve"> </w:t>
      </w:r>
    </w:p>
    <w:p w14:paraId="62CC0E7D" w14:textId="77777777" w:rsidR="0011584B" w:rsidRDefault="0011584B" w:rsidP="00365EA1">
      <w:pPr>
        <w:spacing w:line="240" w:lineRule="auto"/>
        <w:rPr>
          <w:rFonts w:ascii="Calibri" w:hAnsi="Calibri"/>
          <w:b/>
          <w:bCs/>
        </w:rPr>
      </w:pPr>
      <w:r w:rsidRPr="0011584B">
        <w:rPr>
          <w:rFonts w:ascii="Calibri" w:hAnsi="Calibri"/>
          <w:b/>
          <w:bCs/>
        </w:rPr>
        <w:t xml:space="preserve">DOCUMENTS </w:t>
      </w:r>
      <w:r w:rsidR="00A421F3">
        <w:rPr>
          <w:rFonts w:ascii="Calibri" w:hAnsi="Calibri"/>
          <w:b/>
          <w:bCs/>
        </w:rPr>
        <w:t>ET PROCEDURE</w:t>
      </w:r>
    </w:p>
    <w:p w14:paraId="4954C3AD" w14:textId="77777777" w:rsidR="00A421F3" w:rsidRPr="00A421F3" w:rsidRDefault="00A421F3" w:rsidP="00365EA1">
      <w:pPr>
        <w:spacing w:line="240" w:lineRule="auto"/>
        <w:rPr>
          <w:rFonts w:ascii="Calibri" w:hAnsi="Calibri"/>
          <w:u w:val="single"/>
        </w:rPr>
      </w:pPr>
      <w:r w:rsidRPr="00A421F3">
        <w:rPr>
          <w:rFonts w:ascii="Calibri" w:hAnsi="Calibri"/>
          <w:bCs/>
        </w:rPr>
        <w:t>AVANT LA MOBILITE</w:t>
      </w:r>
      <w:r>
        <w:rPr>
          <w:rFonts w:ascii="Calibri" w:hAnsi="Calibri"/>
          <w:bCs/>
        </w:rPr>
        <w:t xml:space="preserve"> : </w:t>
      </w:r>
    </w:p>
    <w:p w14:paraId="53E39DC3" w14:textId="77777777" w:rsidR="0011584B" w:rsidRDefault="0011584B" w:rsidP="00365EA1">
      <w:pPr>
        <w:numPr>
          <w:ilvl w:val="0"/>
          <w:numId w:val="1"/>
        </w:numPr>
        <w:suppressAutoHyphens/>
        <w:spacing w:after="0" w:line="240" w:lineRule="auto"/>
        <w:rPr>
          <w:rFonts w:ascii="Calibri" w:hAnsi="Calibri"/>
        </w:rPr>
      </w:pPr>
      <w:r>
        <w:rPr>
          <w:rFonts w:ascii="Calibri" w:hAnsi="Calibri"/>
          <w:u w:val="single"/>
        </w:rPr>
        <w:t>Contrat de bourse</w:t>
      </w:r>
      <w:r>
        <w:rPr>
          <w:rFonts w:ascii="Calibri" w:hAnsi="Calibri"/>
        </w:rPr>
        <w:t> : il s’agit d’un contrat que vous signez avec l’école dans lequel sont expliqués les détails de la bourse et des deux parties la signant : nom et adresse complète, montant à recevoir, versements, coordonnées bancaires,  dates de séjour,…</w:t>
      </w:r>
    </w:p>
    <w:p w14:paraId="5E281A7A" w14:textId="77777777" w:rsidR="0011584B" w:rsidRDefault="002A0977" w:rsidP="00365EA1">
      <w:pPr>
        <w:spacing w:line="240" w:lineRule="auto"/>
        <w:rPr>
          <w:rFonts w:ascii="Calibri" w:hAnsi="Calibri"/>
        </w:rPr>
      </w:pPr>
      <w:r>
        <w:rPr>
          <w:rFonts w:ascii="Calibri" w:hAnsi="Calibri"/>
        </w:rPr>
        <w:lastRenderedPageBreak/>
        <w:t xml:space="preserve">              </w:t>
      </w:r>
      <w:r w:rsidR="0011584B">
        <w:rPr>
          <w:rFonts w:ascii="Calibri" w:hAnsi="Calibri"/>
        </w:rPr>
        <w:t xml:space="preserve">Ce document est signé avant votre départ par vous-même et le Directeur-Président. </w:t>
      </w:r>
    </w:p>
    <w:p w14:paraId="438CB5F4" w14:textId="77777777" w:rsidR="0011584B" w:rsidRPr="00492CC4" w:rsidRDefault="0011584B" w:rsidP="00365EA1">
      <w:pPr>
        <w:numPr>
          <w:ilvl w:val="0"/>
          <w:numId w:val="1"/>
        </w:numPr>
        <w:suppressAutoHyphens/>
        <w:spacing w:after="0" w:line="240" w:lineRule="auto"/>
        <w:rPr>
          <w:rFonts w:ascii="Calibri" w:hAnsi="Calibri"/>
          <w:u w:val="single"/>
        </w:rPr>
      </w:pPr>
      <w:r>
        <w:rPr>
          <w:rFonts w:ascii="Calibri" w:hAnsi="Calibri"/>
          <w:u w:val="single"/>
        </w:rPr>
        <w:t>Learning agreement (</w:t>
      </w:r>
      <w:r w:rsidR="00A421F3">
        <w:rPr>
          <w:rFonts w:ascii="Calibri" w:hAnsi="Calibri"/>
          <w:u w:val="single"/>
        </w:rPr>
        <w:t xml:space="preserve">LA ou </w:t>
      </w:r>
      <w:r>
        <w:rPr>
          <w:rFonts w:ascii="Calibri" w:hAnsi="Calibri"/>
          <w:u w:val="single"/>
        </w:rPr>
        <w:t>contrat d’études)</w:t>
      </w:r>
      <w:r>
        <w:rPr>
          <w:rFonts w:ascii="Calibri" w:hAnsi="Calibri"/>
        </w:rPr>
        <w:t> : ce document reprend les différents cours que vous avez choisi</w:t>
      </w:r>
      <w:r w:rsidR="002C13F4">
        <w:rPr>
          <w:rFonts w:ascii="Calibri" w:hAnsi="Calibri"/>
        </w:rPr>
        <w:t>s</w:t>
      </w:r>
      <w:r>
        <w:rPr>
          <w:rFonts w:ascii="Calibri" w:hAnsi="Calibri"/>
        </w:rPr>
        <w:t xml:space="preserve"> de suivre </w:t>
      </w:r>
      <w:r w:rsidR="00A421F3">
        <w:rPr>
          <w:rFonts w:ascii="Calibri" w:hAnsi="Calibri"/>
        </w:rPr>
        <w:t>dans l’institution partenaire</w:t>
      </w:r>
      <w:r>
        <w:rPr>
          <w:rFonts w:ascii="Calibri" w:hAnsi="Calibri"/>
        </w:rPr>
        <w:t xml:space="preserve">. </w:t>
      </w:r>
    </w:p>
    <w:p w14:paraId="082D203E" w14:textId="47A11F85" w:rsidR="0011584B" w:rsidRDefault="0011584B" w:rsidP="00365EA1">
      <w:pPr>
        <w:suppressAutoHyphens/>
        <w:spacing w:after="0" w:line="240" w:lineRule="auto"/>
        <w:ind w:left="720"/>
        <w:rPr>
          <w:rFonts w:ascii="Calibri" w:hAnsi="Calibri"/>
        </w:rPr>
      </w:pPr>
      <w:r w:rsidRPr="00A421F3">
        <w:rPr>
          <w:rFonts w:ascii="Calibri" w:hAnsi="Calibri"/>
        </w:rPr>
        <w:t>La première partie « Before mobility</w:t>
      </w:r>
      <w:r>
        <w:rPr>
          <w:rFonts w:ascii="Calibri" w:hAnsi="Calibri"/>
        </w:rPr>
        <w:t xml:space="preserve"> » est préparée avant votre départ et signée par votre </w:t>
      </w:r>
      <w:r w:rsidR="00074C2C">
        <w:rPr>
          <w:rFonts w:ascii="Calibri" w:hAnsi="Calibri"/>
        </w:rPr>
        <w:t>représentant international</w:t>
      </w:r>
      <w:r>
        <w:rPr>
          <w:rFonts w:ascii="Calibri" w:hAnsi="Calibri"/>
        </w:rPr>
        <w:t xml:space="preserve"> et les responsables de votre université d’accueil. </w:t>
      </w:r>
    </w:p>
    <w:p w14:paraId="0B4301A5" w14:textId="24A2BFA1" w:rsidR="00C22305" w:rsidRDefault="00C22305" w:rsidP="00365EA1">
      <w:pPr>
        <w:suppressAutoHyphens/>
        <w:spacing w:after="0" w:line="240" w:lineRule="auto"/>
        <w:ind w:left="720"/>
        <w:rPr>
          <w:rFonts w:ascii="Calibri" w:hAnsi="Calibri"/>
        </w:rPr>
      </w:pPr>
    </w:p>
    <w:p w14:paraId="129E4F2B" w14:textId="2C82FC0F" w:rsidR="00C22305" w:rsidRPr="00C22305" w:rsidRDefault="00C22305" w:rsidP="00C22305">
      <w:pPr>
        <w:pStyle w:val="Paragraphedeliste"/>
        <w:numPr>
          <w:ilvl w:val="0"/>
          <w:numId w:val="1"/>
        </w:numPr>
        <w:rPr>
          <w:rFonts w:ascii="Calibri" w:hAnsi="Calibri"/>
        </w:rPr>
      </w:pPr>
      <w:r w:rsidRPr="00C22305">
        <w:rPr>
          <w:rFonts w:ascii="Calibri" w:hAnsi="Calibri"/>
          <w:u w:val="single"/>
        </w:rPr>
        <w:t>Document « Engagement</w:t>
      </w:r>
      <w:r>
        <w:rPr>
          <w:rFonts w:ascii="Calibri" w:hAnsi="Calibri"/>
        </w:rPr>
        <w:t> » : ce document liste une série d’engagements que vous prenez en acceptant cette mobilité Erasmus. Elle contient notamment une section sur la situation sanitaire et son incertitude.</w:t>
      </w:r>
    </w:p>
    <w:p w14:paraId="463AB2C1" w14:textId="77777777" w:rsidR="00A421F3" w:rsidRPr="00A421F3" w:rsidRDefault="00A421F3" w:rsidP="00365EA1">
      <w:pPr>
        <w:suppressAutoHyphens/>
        <w:spacing w:after="0" w:line="240" w:lineRule="auto"/>
        <w:ind w:left="720"/>
        <w:rPr>
          <w:rFonts w:ascii="Calibri" w:hAnsi="Calibri"/>
          <w:u w:val="single"/>
        </w:rPr>
      </w:pPr>
    </w:p>
    <w:p w14:paraId="54E873D9" w14:textId="77777777" w:rsidR="00A421F3" w:rsidRPr="00074C2C" w:rsidRDefault="00A421F3" w:rsidP="00365EA1">
      <w:pPr>
        <w:pStyle w:val="Paragraphedeliste"/>
        <w:numPr>
          <w:ilvl w:val="0"/>
          <w:numId w:val="1"/>
        </w:numPr>
        <w:rPr>
          <w:rFonts w:ascii="Calibri" w:hAnsi="Calibri"/>
          <w:szCs w:val="22"/>
          <w:u w:val="single"/>
          <w:lang w:val="fr-BE"/>
        </w:rPr>
      </w:pPr>
      <w:r w:rsidRPr="005A3CC4">
        <w:rPr>
          <w:rFonts w:ascii="Calibri" w:hAnsi="Calibri"/>
          <w:szCs w:val="22"/>
          <w:u w:val="single"/>
          <w:lang w:val="fr-BE"/>
        </w:rPr>
        <w:t>Votre carte européenne d’assurance maladie</w:t>
      </w:r>
      <w:r>
        <w:rPr>
          <w:rFonts w:ascii="Calibri" w:hAnsi="Calibri"/>
          <w:szCs w:val="22"/>
          <w:u w:val="single"/>
          <w:lang w:val="fr-BE"/>
        </w:rPr>
        <w:t> </w:t>
      </w:r>
      <w:r>
        <w:rPr>
          <w:rFonts w:ascii="Calibri" w:hAnsi="Calibri"/>
          <w:szCs w:val="22"/>
          <w:lang w:val="fr-BE"/>
        </w:rPr>
        <w:t>: vous d</w:t>
      </w:r>
      <w:r w:rsidR="00074C2C">
        <w:rPr>
          <w:rFonts w:ascii="Calibri" w:hAnsi="Calibri"/>
          <w:szCs w:val="22"/>
          <w:lang w:val="fr-BE"/>
        </w:rPr>
        <w:t>evez demander cette carte à vot</w:t>
      </w:r>
      <w:r>
        <w:rPr>
          <w:rFonts w:ascii="Calibri" w:hAnsi="Calibri"/>
          <w:szCs w:val="22"/>
          <w:lang w:val="fr-BE"/>
        </w:rPr>
        <w:t>r</w:t>
      </w:r>
      <w:r w:rsidR="00074C2C">
        <w:rPr>
          <w:rFonts w:ascii="Calibri" w:hAnsi="Calibri"/>
          <w:szCs w:val="22"/>
          <w:lang w:val="fr-BE"/>
        </w:rPr>
        <w:t>e</w:t>
      </w:r>
      <w:r>
        <w:rPr>
          <w:rFonts w:ascii="Calibri" w:hAnsi="Calibri"/>
          <w:szCs w:val="22"/>
          <w:lang w:val="fr-BE"/>
        </w:rPr>
        <w:t xml:space="preserve"> mutuelle. Attention aux dates qui doivent correspondre à votre date de retour !</w:t>
      </w:r>
    </w:p>
    <w:p w14:paraId="74B12E96" w14:textId="77777777" w:rsidR="00074C2C" w:rsidRDefault="00074C2C" w:rsidP="00365EA1">
      <w:pPr>
        <w:pStyle w:val="Paragraphedeliste"/>
        <w:ind w:left="720"/>
        <w:rPr>
          <w:rFonts w:ascii="Calibri" w:hAnsi="Calibri"/>
          <w:szCs w:val="22"/>
          <w:lang w:val="fr-BE"/>
        </w:rPr>
      </w:pPr>
      <w:r w:rsidRPr="00074C2C">
        <w:rPr>
          <w:rFonts w:ascii="Calibri" w:hAnsi="Calibri"/>
          <w:szCs w:val="22"/>
          <w:lang w:val="fr-BE"/>
        </w:rPr>
        <w:t>En cas de séjour d’étude hors de l’UE, une assurance complète</w:t>
      </w:r>
      <w:r>
        <w:rPr>
          <w:rFonts w:ascii="Calibri" w:hAnsi="Calibri"/>
          <w:szCs w:val="22"/>
          <w:lang w:val="fr-BE"/>
        </w:rPr>
        <w:t xml:space="preserve"> vous couvrant en cas d’accident, maladie, hospitalisation, rapatriement, décès et perte de bagages doit être contractée. La preuve de cette assurance doit être envoyée à la coordinatrice CRI.</w:t>
      </w:r>
    </w:p>
    <w:p w14:paraId="4C5519C4" w14:textId="77777777" w:rsidR="00074C2C" w:rsidRPr="00074C2C" w:rsidRDefault="00074C2C" w:rsidP="00365EA1">
      <w:pPr>
        <w:pStyle w:val="Paragraphedeliste"/>
        <w:ind w:left="720"/>
        <w:rPr>
          <w:rFonts w:ascii="Calibri" w:hAnsi="Calibri"/>
          <w:szCs w:val="22"/>
          <w:lang w:val="fr-BE"/>
        </w:rPr>
      </w:pPr>
    </w:p>
    <w:p w14:paraId="77CA55FB" w14:textId="77777777" w:rsidR="00A421F3" w:rsidRPr="005A3CC4" w:rsidRDefault="00A421F3" w:rsidP="00365EA1">
      <w:pPr>
        <w:pStyle w:val="Paragraphedeliste"/>
        <w:numPr>
          <w:ilvl w:val="0"/>
          <w:numId w:val="1"/>
        </w:numPr>
        <w:rPr>
          <w:rFonts w:ascii="Calibri" w:hAnsi="Calibri"/>
          <w:szCs w:val="22"/>
          <w:u w:val="single"/>
          <w:lang w:val="fr-BE"/>
        </w:rPr>
      </w:pPr>
      <w:r>
        <w:rPr>
          <w:rFonts w:ascii="Calibri" w:hAnsi="Calibri"/>
          <w:szCs w:val="22"/>
          <w:u w:val="single"/>
          <w:lang w:val="fr-BE"/>
        </w:rPr>
        <w:t>Test OLS </w:t>
      </w:r>
      <w:r w:rsidR="00074C2C">
        <w:rPr>
          <w:rFonts w:ascii="Calibri" w:hAnsi="Calibri"/>
          <w:szCs w:val="22"/>
          <w:u w:val="single"/>
          <w:lang w:val="fr-BE"/>
        </w:rPr>
        <w:t>(Online Linguistic System)</w:t>
      </w:r>
      <w:r>
        <w:rPr>
          <w:rFonts w:ascii="Calibri" w:hAnsi="Calibri"/>
          <w:szCs w:val="22"/>
          <w:u w:val="single"/>
          <w:lang w:val="fr-BE"/>
        </w:rPr>
        <w:t>:</w:t>
      </w:r>
      <w:r w:rsidR="00074C2C">
        <w:rPr>
          <w:rFonts w:ascii="Calibri" w:hAnsi="Calibri"/>
          <w:szCs w:val="22"/>
          <w:lang w:val="fr-BE"/>
        </w:rPr>
        <w:t xml:space="preserve"> </w:t>
      </w:r>
      <w:r>
        <w:rPr>
          <w:rFonts w:ascii="Calibri" w:hAnsi="Calibri"/>
          <w:szCs w:val="22"/>
          <w:lang w:val="fr-BE"/>
        </w:rPr>
        <w:t>un test de langue doit être effectué pour tout séjour Erasmus réalisé dans une langue étrangère au plus tard 15 jours avant votre départ.</w:t>
      </w:r>
      <w:r w:rsidR="00074C2C">
        <w:rPr>
          <w:rFonts w:ascii="Calibri" w:hAnsi="Calibri"/>
          <w:szCs w:val="22"/>
          <w:lang w:val="fr-BE"/>
        </w:rPr>
        <w:t xml:space="preserve"> Ce test s’effectue sur  la plateforme de l’Union européenne via la réception d’un email. En cas de niveau inférieur à B2, une licence d’apprentissage vous sera allouée. Dans ce cas, vous êtes invités à effectuer des exercices réguliers afin d’améliorer vos compétences linguistiques.</w:t>
      </w:r>
    </w:p>
    <w:p w14:paraId="28517FF6" w14:textId="77777777" w:rsidR="00A421F3" w:rsidRPr="00A421F3" w:rsidRDefault="00A421F3" w:rsidP="00365EA1">
      <w:pPr>
        <w:suppressAutoHyphens/>
        <w:spacing w:after="0" w:line="240" w:lineRule="auto"/>
        <w:ind w:left="720"/>
        <w:rPr>
          <w:rFonts w:ascii="Calibri" w:hAnsi="Calibri"/>
          <w:u w:val="single"/>
        </w:rPr>
      </w:pPr>
    </w:p>
    <w:p w14:paraId="59A6CAEB" w14:textId="77777777" w:rsidR="00A421F3" w:rsidRPr="00A421F3" w:rsidRDefault="00A421F3" w:rsidP="00365EA1">
      <w:pPr>
        <w:suppressAutoHyphens/>
        <w:spacing w:after="0" w:line="240" w:lineRule="auto"/>
        <w:ind w:left="720"/>
        <w:rPr>
          <w:rFonts w:ascii="Calibri" w:hAnsi="Calibri"/>
          <w:u w:val="single"/>
        </w:rPr>
      </w:pPr>
    </w:p>
    <w:p w14:paraId="6EC38F4E" w14:textId="77777777" w:rsidR="00A421F3" w:rsidRDefault="00A421F3" w:rsidP="00365EA1">
      <w:pPr>
        <w:suppressAutoHyphens/>
        <w:spacing w:after="0" w:line="240" w:lineRule="auto"/>
        <w:rPr>
          <w:rFonts w:ascii="Calibri" w:hAnsi="Calibri"/>
        </w:rPr>
      </w:pPr>
      <w:r w:rsidRPr="00A421F3">
        <w:rPr>
          <w:rFonts w:ascii="Calibri" w:hAnsi="Calibri"/>
        </w:rPr>
        <w:t>PENDANT LA MOBILITE</w:t>
      </w:r>
      <w:r>
        <w:rPr>
          <w:rFonts w:ascii="Calibri" w:hAnsi="Calibri"/>
        </w:rPr>
        <w:t> :</w:t>
      </w:r>
    </w:p>
    <w:p w14:paraId="5F5D9FCA" w14:textId="77777777" w:rsidR="00074C2C" w:rsidRPr="00A421F3" w:rsidRDefault="00074C2C" w:rsidP="00365EA1">
      <w:pPr>
        <w:suppressAutoHyphens/>
        <w:spacing w:after="0" w:line="240" w:lineRule="auto"/>
        <w:rPr>
          <w:rFonts w:ascii="Calibri" w:hAnsi="Calibri"/>
          <w:u w:val="single"/>
        </w:rPr>
      </w:pPr>
    </w:p>
    <w:p w14:paraId="25C7FD59" w14:textId="77777777" w:rsidR="0011584B" w:rsidRPr="00074C2C" w:rsidRDefault="0011584B" w:rsidP="00365EA1">
      <w:pPr>
        <w:numPr>
          <w:ilvl w:val="0"/>
          <w:numId w:val="1"/>
        </w:numPr>
        <w:suppressAutoHyphens/>
        <w:spacing w:after="0" w:line="240" w:lineRule="auto"/>
        <w:rPr>
          <w:rFonts w:ascii="Calibri" w:hAnsi="Calibri"/>
          <w:u w:val="single"/>
        </w:rPr>
      </w:pPr>
      <w:r w:rsidRPr="00365EA1">
        <w:rPr>
          <w:rFonts w:ascii="Calibri" w:hAnsi="Calibri"/>
          <w:u w:val="single"/>
        </w:rPr>
        <w:t xml:space="preserve">Partie 2 </w:t>
      </w:r>
      <w:r w:rsidR="00A421F3" w:rsidRPr="00365EA1">
        <w:rPr>
          <w:rFonts w:ascii="Calibri" w:hAnsi="Calibri"/>
          <w:u w:val="single"/>
        </w:rPr>
        <w:t xml:space="preserve">du LA </w:t>
      </w:r>
      <w:r w:rsidRPr="00365EA1">
        <w:rPr>
          <w:rFonts w:ascii="Calibri" w:hAnsi="Calibri"/>
          <w:u w:val="single"/>
        </w:rPr>
        <w:t xml:space="preserve">« During </w:t>
      </w:r>
      <w:r w:rsidR="00365EA1">
        <w:rPr>
          <w:rFonts w:ascii="Calibri" w:hAnsi="Calibri"/>
          <w:u w:val="single"/>
        </w:rPr>
        <w:t xml:space="preserve">the </w:t>
      </w:r>
      <w:r w:rsidRPr="00365EA1">
        <w:rPr>
          <w:rFonts w:ascii="Calibri" w:hAnsi="Calibri"/>
          <w:u w:val="single"/>
        </w:rPr>
        <w:t>mobility</w:t>
      </w:r>
      <w:r>
        <w:rPr>
          <w:rFonts w:ascii="Calibri" w:hAnsi="Calibri"/>
        </w:rPr>
        <w:t> » : des modifications peuvent avoir lieu en cours de séjour dans la plupart des universités. Les modifications de cours doivent se faire en début de séjour avec approbation de votre représentant international, signé par le coordinateur Erasmus de l’institution d’accueil et renvoyé à la coordination de l’HEAJ dans les plus brefs délais (max 15</w:t>
      </w:r>
      <w:r w:rsidR="00A421F3">
        <w:rPr>
          <w:rFonts w:ascii="Calibri" w:hAnsi="Calibri"/>
        </w:rPr>
        <w:t xml:space="preserve"> </w:t>
      </w:r>
      <w:r>
        <w:rPr>
          <w:rFonts w:ascii="Calibri" w:hAnsi="Calibri"/>
        </w:rPr>
        <w:t>jours après votre arrivée). Cette partie doit également mentionner les modifications pouvant avoir lieu dans les coordonnées des différentes parties.</w:t>
      </w:r>
    </w:p>
    <w:p w14:paraId="044F0791" w14:textId="77777777" w:rsidR="00074C2C" w:rsidRPr="00074C2C" w:rsidRDefault="00074C2C" w:rsidP="00365EA1">
      <w:pPr>
        <w:suppressAutoHyphens/>
        <w:spacing w:after="0" w:line="240" w:lineRule="auto"/>
        <w:ind w:left="720"/>
        <w:rPr>
          <w:rFonts w:ascii="Calibri" w:hAnsi="Calibri"/>
          <w:u w:val="single"/>
        </w:rPr>
      </w:pPr>
    </w:p>
    <w:p w14:paraId="66E1FD0C" w14:textId="77777777" w:rsidR="00074C2C" w:rsidRPr="00A421F3" w:rsidRDefault="00074C2C" w:rsidP="00365EA1">
      <w:pPr>
        <w:numPr>
          <w:ilvl w:val="0"/>
          <w:numId w:val="1"/>
        </w:numPr>
        <w:suppressAutoHyphens/>
        <w:spacing w:after="0" w:line="240" w:lineRule="auto"/>
        <w:rPr>
          <w:rFonts w:ascii="Calibri" w:hAnsi="Calibri"/>
          <w:u w:val="single"/>
        </w:rPr>
      </w:pPr>
      <w:r w:rsidRPr="00365EA1">
        <w:rPr>
          <w:rFonts w:ascii="Calibri" w:hAnsi="Calibri"/>
          <w:u w:val="single"/>
        </w:rPr>
        <w:t>OLS </w:t>
      </w:r>
      <w:r>
        <w:rPr>
          <w:rFonts w:ascii="Calibri" w:hAnsi="Calibri"/>
        </w:rPr>
        <w:t>: la plateforme d’apprentissage des langues reste accessible pendant la mobilité. Vous êtes donc encouragés à l’utiliser au maximum.</w:t>
      </w:r>
    </w:p>
    <w:p w14:paraId="06B5981E" w14:textId="77777777" w:rsidR="00A421F3" w:rsidRPr="00A421F3" w:rsidRDefault="00A421F3" w:rsidP="00365EA1">
      <w:pPr>
        <w:suppressAutoHyphens/>
        <w:spacing w:after="0" w:line="240" w:lineRule="auto"/>
        <w:ind w:left="720"/>
        <w:rPr>
          <w:rFonts w:ascii="Calibri" w:hAnsi="Calibri"/>
          <w:u w:val="single"/>
        </w:rPr>
      </w:pPr>
    </w:p>
    <w:p w14:paraId="7F9979CE" w14:textId="77777777" w:rsidR="00A421F3" w:rsidRDefault="00A421F3" w:rsidP="00365EA1">
      <w:pPr>
        <w:suppressAutoHyphens/>
        <w:spacing w:after="0" w:line="240" w:lineRule="auto"/>
        <w:rPr>
          <w:rFonts w:ascii="Calibri" w:hAnsi="Calibri"/>
        </w:rPr>
      </w:pPr>
      <w:r w:rsidRPr="00074C2C">
        <w:rPr>
          <w:rFonts w:ascii="Calibri" w:hAnsi="Calibri"/>
        </w:rPr>
        <w:t>APRES LA MOBILITE</w:t>
      </w:r>
    </w:p>
    <w:p w14:paraId="3DE2DBE8" w14:textId="77777777" w:rsidR="00DC6BAD" w:rsidRPr="00074C2C" w:rsidRDefault="00DC6BAD" w:rsidP="00365EA1">
      <w:pPr>
        <w:suppressAutoHyphens/>
        <w:spacing w:after="0" w:line="240" w:lineRule="auto"/>
        <w:rPr>
          <w:rFonts w:ascii="Calibri" w:hAnsi="Calibri"/>
        </w:rPr>
      </w:pPr>
    </w:p>
    <w:p w14:paraId="431B27BA" w14:textId="77777777" w:rsidR="004A49D7" w:rsidRDefault="0011584B" w:rsidP="00365EA1">
      <w:pPr>
        <w:numPr>
          <w:ilvl w:val="0"/>
          <w:numId w:val="1"/>
        </w:numPr>
        <w:suppressAutoHyphens/>
        <w:spacing w:after="0" w:line="240" w:lineRule="auto"/>
        <w:rPr>
          <w:rFonts w:ascii="Calibri" w:hAnsi="Calibri"/>
        </w:rPr>
      </w:pPr>
      <w:r w:rsidRPr="00365EA1">
        <w:rPr>
          <w:rFonts w:ascii="Calibri" w:hAnsi="Calibri"/>
          <w:u w:val="single"/>
        </w:rPr>
        <w:t xml:space="preserve">Partie 3 « After </w:t>
      </w:r>
      <w:r w:rsidR="00365EA1" w:rsidRPr="00365EA1">
        <w:rPr>
          <w:rFonts w:ascii="Calibri" w:hAnsi="Calibri"/>
          <w:u w:val="single"/>
        </w:rPr>
        <w:t xml:space="preserve">the </w:t>
      </w:r>
      <w:r w:rsidRPr="00365EA1">
        <w:rPr>
          <w:rFonts w:ascii="Calibri" w:hAnsi="Calibri"/>
          <w:u w:val="single"/>
        </w:rPr>
        <w:t>mobility »</w:t>
      </w:r>
      <w:r w:rsidRPr="004A49D7">
        <w:rPr>
          <w:rFonts w:ascii="Calibri" w:hAnsi="Calibri"/>
        </w:rPr>
        <w:t> : cette partie sert tout à la fois d’attestation de séjour (da</w:t>
      </w:r>
      <w:r w:rsidR="00A421F3" w:rsidRPr="004A49D7">
        <w:rPr>
          <w:rFonts w:ascii="Calibri" w:hAnsi="Calibri"/>
        </w:rPr>
        <w:t>tes de séjour reprises au début</w:t>
      </w:r>
      <w:r w:rsidRPr="004A49D7">
        <w:rPr>
          <w:rFonts w:ascii="Calibri" w:hAnsi="Calibri"/>
        </w:rPr>
        <w:t>), de reconnaissance de crédits et de bulletin (</w:t>
      </w:r>
      <w:r w:rsidR="004A49D7" w:rsidRPr="004A49D7">
        <w:rPr>
          <w:rFonts w:ascii="Calibri" w:hAnsi="Calibri"/>
        </w:rPr>
        <w:t xml:space="preserve">Transcript of records). </w:t>
      </w:r>
      <w:r w:rsidRPr="004A49D7">
        <w:rPr>
          <w:rFonts w:ascii="Calibri" w:hAnsi="Calibri"/>
        </w:rPr>
        <w:t xml:space="preserve">A la fin de votre séjour, </w:t>
      </w:r>
      <w:r w:rsidR="004A49D7">
        <w:rPr>
          <w:rFonts w:ascii="Calibri" w:hAnsi="Calibri"/>
        </w:rPr>
        <w:t>assurez-vous de récupérer cette partie auprès du</w:t>
      </w:r>
      <w:r w:rsidRPr="004A49D7">
        <w:rPr>
          <w:rFonts w:ascii="Calibri" w:hAnsi="Calibri"/>
        </w:rPr>
        <w:t xml:space="preserve"> coordinateur institutionnel de l’université d’accueil</w:t>
      </w:r>
      <w:r w:rsidR="004A49D7" w:rsidRPr="004A49D7">
        <w:rPr>
          <w:rFonts w:ascii="Calibri" w:hAnsi="Calibri"/>
        </w:rPr>
        <w:t>, même si les notes acquises ne sont pas encore connues</w:t>
      </w:r>
      <w:r w:rsidR="005426CA">
        <w:rPr>
          <w:rFonts w:ascii="Calibri" w:hAnsi="Calibri"/>
        </w:rPr>
        <w:t>,</w:t>
      </w:r>
      <w:r w:rsidR="004A49D7">
        <w:rPr>
          <w:rFonts w:ascii="Calibri" w:hAnsi="Calibri"/>
        </w:rPr>
        <w:t xml:space="preserve"> et de le renvoyer à la coordination de la CRI.</w:t>
      </w:r>
    </w:p>
    <w:p w14:paraId="03CFD940" w14:textId="77777777" w:rsidR="004A49D7" w:rsidRDefault="004A49D7" w:rsidP="00365EA1">
      <w:pPr>
        <w:suppressAutoHyphens/>
        <w:spacing w:after="0" w:line="240" w:lineRule="auto"/>
        <w:ind w:left="720"/>
        <w:rPr>
          <w:rFonts w:ascii="Calibri" w:hAnsi="Calibri"/>
        </w:rPr>
      </w:pPr>
    </w:p>
    <w:p w14:paraId="57CE1516" w14:textId="77777777" w:rsidR="0011584B" w:rsidRDefault="0011584B" w:rsidP="00365EA1">
      <w:pPr>
        <w:suppressAutoHyphens/>
        <w:spacing w:after="0" w:line="240" w:lineRule="auto"/>
        <w:ind w:left="720"/>
        <w:rPr>
          <w:rFonts w:ascii="Calibri" w:hAnsi="Calibri"/>
        </w:rPr>
      </w:pPr>
      <w:r w:rsidRPr="004A49D7">
        <w:rPr>
          <w:rFonts w:ascii="Calibri" w:hAnsi="Calibri"/>
        </w:rPr>
        <w:t>S</w:t>
      </w:r>
      <w:r w:rsidR="004A49D7">
        <w:rPr>
          <w:rFonts w:ascii="Calibri" w:hAnsi="Calibri"/>
        </w:rPr>
        <w:t>i</w:t>
      </w:r>
      <w:r w:rsidRPr="004A49D7">
        <w:rPr>
          <w:rFonts w:ascii="Calibri" w:hAnsi="Calibri"/>
        </w:rPr>
        <w:t xml:space="preserve"> vous avez des hésitations</w:t>
      </w:r>
      <w:r w:rsidR="00074C2C" w:rsidRPr="004A49D7">
        <w:rPr>
          <w:rFonts w:ascii="Calibri" w:hAnsi="Calibri"/>
        </w:rPr>
        <w:t xml:space="preserve"> sur la manière de remplir votre LA</w:t>
      </w:r>
      <w:r w:rsidRPr="004A49D7">
        <w:rPr>
          <w:rFonts w:ascii="Calibri" w:hAnsi="Calibri"/>
        </w:rPr>
        <w:t>, consultez les dernières p</w:t>
      </w:r>
      <w:r w:rsidR="00365EA1">
        <w:rPr>
          <w:rFonts w:ascii="Calibri" w:hAnsi="Calibri"/>
        </w:rPr>
        <w:t>ages du document  intitulées « Guidelines » et « S</w:t>
      </w:r>
      <w:r w:rsidRPr="004A49D7">
        <w:rPr>
          <w:rFonts w:ascii="Calibri" w:hAnsi="Calibri"/>
        </w:rPr>
        <w:t>t</w:t>
      </w:r>
      <w:r w:rsidR="00365EA1">
        <w:rPr>
          <w:rFonts w:ascii="Calibri" w:hAnsi="Calibri"/>
        </w:rPr>
        <w:t>eps </w:t>
      </w:r>
      <w:r w:rsidRPr="004A49D7">
        <w:rPr>
          <w:rFonts w:ascii="Calibri" w:hAnsi="Calibri"/>
        </w:rPr>
        <w:t>to fill in…»</w:t>
      </w:r>
    </w:p>
    <w:p w14:paraId="180BC69C" w14:textId="77777777" w:rsidR="004A49D7" w:rsidRDefault="004A49D7" w:rsidP="00365EA1">
      <w:pPr>
        <w:suppressAutoHyphens/>
        <w:spacing w:after="0" w:line="240" w:lineRule="auto"/>
        <w:ind w:left="720"/>
        <w:rPr>
          <w:rFonts w:ascii="Calibri" w:hAnsi="Calibri"/>
        </w:rPr>
      </w:pPr>
    </w:p>
    <w:p w14:paraId="16CF0B71" w14:textId="77777777" w:rsidR="004A49D7" w:rsidRDefault="004A49D7" w:rsidP="00365EA1">
      <w:pPr>
        <w:numPr>
          <w:ilvl w:val="0"/>
          <w:numId w:val="1"/>
        </w:numPr>
        <w:suppressAutoHyphens/>
        <w:spacing w:after="0" w:line="240" w:lineRule="auto"/>
        <w:rPr>
          <w:rFonts w:ascii="Calibri" w:hAnsi="Calibri"/>
        </w:rPr>
      </w:pPr>
      <w:r>
        <w:rPr>
          <w:rFonts w:ascii="Calibri" w:hAnsi="Calibri"/>
          <w:u w:val="single"/>
        </w:rPr>
        <w:t>Rapport de séjour</w:t>
      </w:r>
      <w:r>
        <w:rPr>
          <w:rFonts w:ascii="Calibri" w:hAnsi="Calibri"/>
        </w:rPr>
        <w:t xml:space="preserve"> : ce document doit être rempli en ligne par vous-même et rentré au plus tard 30 jours après votre retour. Il concerne vos impressions personnelles sur votre séjour mais est indispensable à votre dossier. </w:t>
      </w:r>
    </w:p>
    <w:p w14:paraId="1FF6AD71" w14:textId="77777777" w:rsidR="00A421F3" w:rsidRDefault="00A734C2" w:rsidP="00365EA1">
      <w:pPr>
        <w:spacing w:line="240" w:lineRule="auto"/>
        <w:ind w:left="720"/>
        <w:rPr>
          <w:rFonts w:ascii="Calibri" w:hAnsi="Calibri"/>
        </w:rPr>
      </w:pPr>
      <w:r>
        <w:rPr>
          <w:rFonts w:ascii="Calibri" w:hAnsi="Calibri"/>
        </w:rPr>
        <w:t>Ce rapport vous sera envoyé via</w:t>
      </w:r>
      <w:r w:rsidR="004A49D7">
        <w:rPr>
          <w:rFonts w:ascii="Calibri" w:hAnsi="Calibri"/>
        </w:rPr>
        <w:t xml:space="preserve"> un email </w:t>
      </w:r>
      <w:r>
        <w:rPr>
          <w:rFonts w:ascii="Calibri" w:hAnsi="Calibri"/>
        </w:rPr>
        <w:t>généré automatiquement par la plateforme de mobilité. Soyez attentifs à la réception de ce mail !</w:t>
      </w:r>
    </w:p>
    <w:p w14:paraId="55689527" w14:textId="77777777" w:rsidR="007C4BDE" w:rsidRDefault="007C4BDE" w:rsidP="00365EA1">
      <w:pPr>
        <w:spacing w:line="240" w:lineRule="auto"/>
        <w:ind w:left="720"/>
        <w:rPr>
          <w:rFonts w:ascii="Calibri" w:hAnsi="Calibri"/>
        </w:rPr>
      </w:pPr>
      <w:r>
        <w:rPr>
          <w:rFonts w:ascii="Calibri" w:hAnsi="Calibri"/>
        </w:rPr>
        <w:lastRenderedPageBreak/>
        <w:t>Attention à vos réponses :</w:t>
      </w:r>
    </w:p>
    <w:p w14:paraId="282ECF7D" w14:textId="77777777" w:rsidR="007C4BDE" w:rsidRDefault="007C4BDE" w:rsidP="007C4BDE">
      <w:pPr>
        <w:pStyle w:val="Paragraphedeliste"/>
        <w:numPr>
          <w:ilvl w:val="0"/>
          <w:numId w:val="2"/>
        </w:numPr>
        <w:rPr>
          <w:rFonts w:ascii="Calibri" w:hAnsi="Calibri"/>
        </w:rPr>
      </w:pPr>
      <w:r>
        <w:rPr>
          <w:rFonts w:ascii="Calibri" w:hAnsi="Calibri"/>
        </w:rPr>
        <w:t>Si vous partez en UE et que vous êtes vous-mêmes européen, vous n’avez jamais besoin d’un visa. Donc veuillez répondre « non pertinent » à la question du visa.</w:t>
      </w:r>
    </w:p>
    <w:p w14:paraId="26DAAB7B" w14:textId="77777777" w:rsidR="007C4BDE" w:rsidRDefault="007C4BDE" w:rsidP="007C4BDE">
      <w:pPr>
        <w:pStyle w:val="Paragraphedeliste"/>
        <w:numPr>
          <w:ilvl w:val="0"/>
          <w:numId w:val="2"/>
        </w:numPr>
        <w:rPr>
          <w:rFonts w:ascii="Calibri" w:hAnsi="Calibri"/>
        </w:rPr>
      </w:pPr>
      <w:r>
        <w:rPr>
          <w:rFonts w:ascii="Calibri" w:hAnsi="Calibri"/>
        </w:rPr>
        <w:t>Compétences numériques/ cocher que vous en avez acquises. La plupart du temps, on en acquiert un peu.</w:t>
      </w:r>
    </w:p>
    <w:p w14:paraId="2DF14296" w14:textId="77777777" w:rsidR="0099017D" w:rsidRDefault="0099017D" w:rsidP="007C4BDE">
      <w:pPr>
        <w:pStyle w:val="Paragraphedeliste"/>
        <w:numPr>
          <w:ilvl w:val="0"/>
          <w:numId w:val="2"/>
        </w:numPr>
        <w:rPr>
          <w:rFonts w:ascii="Calibri" w:hAnsi="Calibri"/>
        </w:rPr>
      </w:pPr>
      <w:r>
        <w:rPr>
          <w:rFonts w:ascii="Calibri" w:hAnsi="Calibri"/>
        </w:rPr>
        <w:t>Pour les questions concernant la reconnaissance académique : oui, c’est un séjour reconnu (mentionner les crédits ECTS correspondants)</w:t>
      </w:r>
    </w:p>
    <w:p w14:paraId="1B94311D" w14:textId="77777777" w:rsidR="0099017D" w:rsidRPr="007C4BDE" w:rsidRDefault="0099017D" w:rsidP="0099017D">
      <w:pPr>
        <w:pStyle w:val="Paragraphedeliste"/>
        <w:ind w:left="1080"/>
        <w:rPr>
          <w:rFonts w:ascii="Calibri" w:hAnsi="Calibri"/>
        </w:rPr>
      </w:pPr>
    </w:p>
    <w:p w14:paraId="1F2CD6FD" w14:textId="647A310C" w:rsidR="00ED0CAB" w:rsidRPr="004A49D7" w:rsidRDefault="00ED0CAB" w:rsidP="00365EA1">
      <w:pPr>
        <w:pStyle w:val="Paragraphedeliste"/>
        <w:numPr>
          <w:ilvl w:val="0"/>
          <w:numId w:val="1"/>
        </w:numPr>
        <w:rPr>
          <w:rFonts w:ascii="Calibri" w:hAnsi="Calibri"/>
          <w:szCs w:val="22"/>
          <w:u w:val="single"/>
          <w:lang w:val="fr-BE"/>
        </w:rPr>
      </w:pPr>
      <w:r w:rsidRPr="00FC76E4">
        <w:rPr>
          <w:rFonts w:ascii="Calibri" w:hAnsi="Calibri"/>
          <w:szCs w:val="22"/>
          <w:u w:val="single"/>
          <w:lang w:val="fr-BE"/>
        </w:rPr>
        <w:t>Test OLS</w:t>
      </w:r>
      <w:r w:rsidRPr="004A49D7">
        <w:rPr>
          <w:rFonts w:ascii="Calibri" w:hAnsi="Calibri"/>
          <w:szCs w:val="22"/>
          <w:lang w:val="fr-BE"/>
        </w:rPr>
        <w:t xml:space="preserve"> (Online Linguistic System): </w:t>
      </w:r>
      <w:r>
        <w:rPr>
          <w:rFonts w:ascii="Calibri" w:hAnsi="Calibri"/>
          <w:szCs w:val="22"/>
          <w:lang w:val="fr-BE"/>
        </w:rPr>
        <w:t>un deuxième test de langue doit être effectué à la fin de votre stage Erasmus afin d’évaluer vos progrès. Ce test s’effectue sur la plateforme de l’Union européenne via la réception d’un email.</w:t>
      </w:r>
    </w:p>
    <w:p w14:paraId="16407D42" w14:textId="77777777" w:rsidR="00ED0CAB" w:rsidRPr="004A49D7" w:rsidRDefault="00ED0CAB" w:rsidP="00365EA1">
      <w:pPr>
        <w:pStyle w:val="Paragraphedeliste"/>
        <w:rPr>
          <w:rFonts w:ascii="Calibri" w:hAnsi="Calibri"/>
          <w:szCs w:val="22"/>
          <w:u w:val="single"/>
          <w:lang w:val="fr-BE"/>
        </w:rPr>
      </w:pPr>
    </w:p>
    <w:p w14:paraId="4311FC2E" w14:textId="1974ADA0" w:rsidR="004A49D7" w:rsidRDefault="004A49D7" w:rsidP="00365EA1">
      <w:pPr>
        <w:pStyle w:val="Paragraphedeliste"/>
        <w:numPr>
          <w:ilvl w:val="0"/>
          <w:numId w:val="1"/>
        </w:numPr>
        <w:rPr>
          <w:rFonts w:ascii="Calibri" w:hAnsi="Calibri"/>
          <w:szCs w:val="22"/>
          <w:lang w:val="fr-BE"/>
        </w:rPr>
      </w:pPr>
      <w:r w:rsidRPr="00FC76E4">
        <w:rPr>
          <w:rFonts w:ascii="Calibri" w:hAnsi="Calibri"/>
          <w:szCs w:val="22"/>
          <w:u w:val="single"/>
          <w:lang w:val="fr-BE"/>
        </w:rPr>
        <w:t>Questionnaire CRI</w:t>
      </w:r>
      <w:r>
        <w:rPr>
          <w:rFonts w:ascii="Calibri" w:hAnsi="Calibri"/>
          <w:szCs w:val="22"/>
          <w:lang w:val="fr-BE"/>
        </w:rPr>
        <w:t> : à la fin de votre séjour, la CRI vous enverra un petit questionnaire portant sur la qualité de votre séjour sur place. Merci de bien vouloir le remplir et le renvoyer à la CRI. Celui-ci sera utilisé pour illustrer le site RI de la HEAJ par des témoignages.</w:t>
      </w:r>
    </w:p>
    <w:p w14:paraId="203C884C" w14:textId="77777777" w:rsidR="00A712B7" w:rsidRPr="00A712B7" w:rsidRDefault="00A712B7" w:rsidP="00A712B7">
      <w:pPr>
        <w:pStyle w:val="Paragraphedeliste"/>
        <w:rPr>
          <w:rFonts w:ascii="Calibri" w:hAnsi="Calibri"/>
          <w:szCs w:val="22"/>
          <w:lang w:val="fr-BE"/>
        </w:rPr>
      </w:pPr>
    </w:p>
    <w:p w14:paraId="2C359FB4" w14:textId="467366CA" w:rsidR="00A712B7" w:rsidRDefault="00A712B7" w:rsidP="00365EA1">
      <w:pPr>
        <w:pStyle w:val="Paragraphedeliste"/>
        <w:numPr>
          <w:ilvl w:val="0"/>
          <w:numId w:val="1"/>
        </w:numPr>
        <w:rPr>
          <w:rFonts w:ascii="Calibri" w:hAnsi="Calibri"/>
          <w:szCs w:val="22"/>
          <w:lang w:val="fr-BE"/>
        </w:rPr>
      </w:pPr>
      <w:r>
        <w:rPr>
          <w:rFonts w:ascii="Calibri" w:hAnsi="Calibri"/>
          <w:szCs w:val="22"/>
          <w:lang w:val="fr-BE"/>
        </w:rPr>
        <w:t xml:space="preserve">Reportage </w:t>
      </w:r>
      <w:r w:rsidR="00116185">
        <w:rPr>
          <w:rFonts w:ascii="Calibri" w:hAnsi="Calibri"/>
          <w:szCs w:val="22"/>
          <w:lang w:val="fr-BE"/>
        </w:rPr>
        <w:t>photos</w:t>
      </w:r>
      <w:r w:rsidR="00C55BF1">
        <w:rPr>
          <w:rFonts w:ascii="Calibri" w:hAnsi="Calibri"/>
          <w:szCs w:val="22"/>
          <w:lang w:val="fr-BE"/>
        </w:rPr>
        <w:t xml:space="preserve"> / vidéo</w:t>
      </w:r>
      <w:r w:rsidR="00AD1AC2">
        <w:rPr>
          <w:rFonts w:ascii="Calibri" w:hAnsi="Calibri"/>
          <w:szCs w:val="22"/>
          <w:lang w:val="fr-BE"/>
        </w:rPr>
        <w:t xml:space="preserve"> </w:t>
      </w:r>
    </w:p>
    <w:p w14:paraId="24045B30" w14:textId="77777777" w:rsidR="004A49D7" w:rsidRPr="004A49D7" w:rsidRDefault="004A49D7" w:rsidP="00365EA1">
      <w:pPr>
        <w:pStyle w:val="Paragraphedeliste"/>
        <w:rPr>
          <w:rFonts w:ascii="Calibri" w:hAnsi="Calibri"/>
          <w:szCs w:val="22"/>
          <w:lang w:val="fr-BE"/>
        </w:rPr>
      </w:pPr>
    </w:p>
    <w:p w14:paraId="562AF82F" w14:textId="77777777" w:rsidR="0011584B" w:rsidRDefault="004A49D7" w:rsidP="00365EA1">
      <w:pPr>
        <w:spacing w:line="240" w:lineRule="auto"/>
        <w:rPr>
          <w:rFonts w:ascii="Calibri" w:hAnsi="Calibri"/>
        </w:rPr>
      </w:pPr>
      <w:r>
        <w:rPr>
          <w:rFonts w:ascii="Calibri" w:hAnsi="Calibri"/>
        </w:rPr>
        <w:t>IMPORTANT :</w:t>
      </w:r>
      <w:r w:rsidR="00A734C2">
        <w:rPr>
          <w:rFonts w:ascii="Calibri" w:hAnsi="Calibri"/>
        </w:rPr>
        <w:t xml:space="preserve"> ce n’est qu’après avoir complété et rendu ces derniers documents que le solde de votre bou</w:t>
      </w:r>
      <w:r w:rsidR="00CD6FB1">
        <w:rPr>
          <w:rFonts w:ascii="Calibri" w:hAnsi="Calibri"/>
        </w:rPr>
        <w:t xml:space="preserve">rse vous sera versé. </w:t>
      </w:r>
    </w:p>
    <w:p w14:paraId="4980024F" w14:textId="77777777" w:rsidR="0011584B" w:rsidRDefault="0011584B" w:rsidP="00365EA1">
      <w:pPr>
        <w:spacing w:line="240" w:lineRule="auto"/>
        <w:rPr>
          <w:rFonts w:ascii="Calibri" w:hAnsi="Calibri"/>
        </w:rPr>
      </w:pPr>
      <w:r>
        <w:rPr>
          <w:rFonts w:ascii="Calibri" w:hAnsi="Calibri"/>
        </w:rPr>
        <w:t>EN CAS DE PROBLEME : communiquez avec votre coordinateur ou votre responsable international, soit par email, soit par téléphone.</w:t>
      </w:r>
    </w:p>
    <w:p w14:paraId="4EE5655E" w14:textId="77777777" w:rsidR="0011584B" w:rsidRDefault="0011584B" w:rsidP="00365EA1">
      <w:pPr>
        <w:spacing w:after="0" w:line="240" w:lineRule="auto"/>
        <w:rPr>
          <w:rFonts w:ascii="Calibri" w:hAnsi="Calibri"/>
        </w:rPr>
      </w:pPr>
      <w:r>
        <w:rPr>
          <w:rFonts w:ascii="Calibri" w:hAnsi="Calibri"/>
        </w:rPr>
        <w:t xml:space="preserve">Cat technique : </w:t>
      </w:r>
      <w:hyperlink r:id="rId8" w:history="1">
        <w:r w:rsidRPr="007E5B94">
          <w:rPr>
            <w:rStyle w:val="Lienhypertexte"/>
            <w:rFonts w:ascii="Calibri" w:hAnsi="Calibri"/>
          </w:rPr>
          <w:t>gretchen.brandt@heaj.be</w:t>
        </w:r>
      </w:hyperlink>
    </w:p>
    <w:p w14:paraId="516EAABA" w14:textId="77777777" w:rsidR="0011584B" w:rsidRDefault="0011584B" w:rsidP="00365EA1">
      <w:pPr>
        <w:spacing w:after="0" w:line="240" w:lineRule="auto"/>
        <w:rPr>
          <w:rFonts w:ascii="Calibri" w:hAnsi="Calibri"/>
        </w:rPr>
      </w:pPr>
      <w:r>
        <w:rPr>
          <w:rFonts w:ascii="Calibri" w:hAnsi="Calibri"/>
        </w:rPr>
        <w:t xml:space="preserve">Cat Pédagogique : </w:t>
      </w:r>
      <w:hyperlink r:id="rId9" w:history="1">
        <w:r w:rsidR="00296F26" w:rsidRPr="0050588F">
          <w:rPr>
            <w:rStyle w:val="Lienhypertexte"/>
          </w:rPr>
          <w:t>emmanuel.falzone@heaj.be</w:t>
        </w:r>
      </w:hyperlink>
      <w:r w:rsidR="00296F26">
        <w:t xml:space="preserve"> </w:t>
      </w:r>
    </w:p>
    <w:p w14:paraId="1D988AC6" w14:textId="77777777" w:rsidR="0011584B" w:rsidRDefault="0011584B" w:rsidP="00365EA1">
      <w:pPr>
        <w:spacing w:after="0" w:line="240" w:lineRule="auto"/>
        <w:rPr>
          <w:rFonts w:ascii="Calibri" w:hAnsi="Calibri"/>
        </w:rPr>
      </w:pPr>
      <w:r>
        <w:rPr>
          <w:rFonts w:ascii="Calibri" w:hAnsi="Calibri"/>
        </w:rPr>
        <w:t xml:space="preserve">Cat économique : </w:t>
      </w:r>
      <w:hyperlink r:id="rId10" w:history="1">
        <w:r w:rsidRPr="007E5B94">
          <w:rPr>
            <w:rStyle w:val="Lienhypertexte"/>
            <w:rFonts w:ascii="Calibri" w:hAnsi="Calibri"/>
          </w:rPr>
          <w:t>benoit.scharff@heaj.be</w:t>
        </w:r>
      </w:hyperlink>
      <w:r>
        <w:rPr>
          <w:rFonts w:ascii="Calibri" w:hAnsi="Calibri"/>
        </w:rPr>
        <w:t xml:space="preserve"> </w:t>
      </w:r>
    </w:p>
    <w:p w14:paraId="0010824F" w14:textId="77777777" w:rsidR="0011584B" w:rsidRDefault="0011584B" w:rsidP="00365EA1">
      <w:pPr>
        <w:spacing w:after="0" w:line="240" w:lineRule="auto"/>
        <w:rPr>
          <w:rFonts w:ascii="Calibri" w:hAnsi="Calibri"/>
        </w:rPr>
      </w:pPr>
      <w:r>
        <w:rPr>
          <w:rFonts w:ascii="Calibri" w:hAnsi="Calibri"/>
        </w:rPr>
        <w:t xml:space="preserve">Coordination : </w:t>
      </w:r>
      <w:hyperlink r:id="rId11" w:history="1">
        <w:r w:rsidRPr="007E5B94">
          <w:rPr>
            <w:rStyle w:val="Lienhypertexte"/>
            <w:rFonts w:ascii="Calibri" w:hAnsi="Calibri"/>
          </w:rPr>
          <w:t>veronique.vancauter@heaj.be</w:t>
        </w:r>
      </w:hyperlink>
      <w:r>
        <w:rPr>
          <w:rFonts w:ascii="Calibri" w:hAnsi="Calibri"/>
        </w:rPr>
        <w:t xml:space="preserve"> ou tel</w:t>
      </w:r>
      <w:r w:rsidR="00FC76E4">
        <w:rPr>
          <w:rFonts w:ascii="Calibri" w:hAnsi="Calibri"/>
        </w:rPr>
        <w:t>.</w:t>
      </w:r>
      <w:r>
        <w:rPr>
          <w:rFonts w:ascii="Calibri" w:hAnsi="Calibri"/>
        </w:rPr>
        <w:t> : +3281249491</w:t>
      </w:r>
    </w:p>
    <w:p w14:paraId="1463C2E7" w14:textId="77777777" w:rsidR="0011584B" w:rsidRDefault="0011584B" w:rsidP="00365EA1">
      <w:pPr>
        <w:spacing w:after="0" w:line="240" w:lineRule="auto"/>
        <w:rPr>
          <w:rFonts w:ascii="Calibri" w:hAnsi="Calibri"/>
        </w:rPr>
      </w:pPr>
      <w:r>
        <w:rPr>
          <w:rFonts w:ascii="Calibri" w:hAnsi="Calibri"/>
        </w:rPr>
        <w:t xml:space="preserve">Assistante administrative : </w:t>
      </w:r>
      <w:hyperlink r:id="rId12" w:history="1">
        <w:r w:rsidRPr="007E5B94">
          <w:rPr>
            <w:rStyle w:val="Lienhypertexte"/>
            <w:rFonts w:ascii="Calibri" w:hAnsi="Calibri"/>
          </w:rPr>
          <w:t>annick.moutiaux@heaj.be</w:t>
        </w:r>
      </w:hyperlink>
      <w:r>
        <w:rPr>
          <w:rFonts w:ascii="Calibri" w:hAnsi="Calibri"/>
        </w:rPr>
        <w:t xml:space="preserve"> </w:t>
      </w:r>
    </w:p>
    <w:p w14:paraId="5238E638" w14:textId="77777777" w:rsidR="0011584B" w:rsidRDefault="0011584B" w:rsidP="00365EA1">
      <w:pPr>
        <w:spacing w:line="240" w:lineRule="auto"/>
        <w:rPr>
          <w:rFonts w:ascii="Calibri" w:hAnsi="Calibri"/>
        </w:rPr>
      </w:pPr>
    </w:p>
    <w:p w14:paraId="6BE4D2B8" w14:textId="77777777" w:rsidR="00EB4583" w:rsidRDefault="00EB4583" w:rsidP="00365EA1">
      <w:pPr>
        <w:spacing w:line="240" w:lineRule="auto"/>
        <w:rPr>
          <w:rFonts w:ascii="Calibri" w:hAnsi="Calibri"/>
          <w:sz w:val="24"/>
          <w:szCs w:val="24"/>
          <w:u w:val="single"/>
        </w:rPr>
      </w:pPr>
      <w:r>
        <w:rPr>
          <w:rFonts w:ascii="Calibri" w:hAnsi="Calibri"/>
          <w:b/>
          <w:sz w:val="24"/>
          <w:szCs w:val="24"/>
          <w:u w:val="single"/>
        </w:rPr>
        <w:t>GÉNÉRALITÉS</w:t>
      </w:r>
    </w:p>
    <w:p w14:paraId="4474C572" w14:textId="77777777" w:rsidR="00EB4583" w:rsidRDefault="00F33B86" w:rsidP="00365EA1">
      <w:pPr>
        <w:spacing w:line="240" w:lineRule="auto"/>
        <w:rPr>
          <w:rFonts w:ascii="Calibri" w:hAnsi="Calibri"/>
        </w:rPr>
      </w:pPr>
      <w:r>
        <w:rPr>
          <w:rFonts w:ascii="Calibri" w:hAnsi="Calibri"/>
          <w:sz w:val="24"/>
          <w:szCs w:val="24"/>
          <w:u w:val="single"/>
        </w:rPr>
        <w:t>Visite mé</w:t>
      </w:r>
      <w:r w:rsidR="00EB4583">
        <w:rPr>
          <w:rFonts w:ascii="Calibri" w:hAnsi="Calibri"/>
          <w:sz w:val="24"/>
          <w:szCs w:val="24"/>
          <w:u w:val="single"/>
        </w:rPr>
        <w:t>dicale</w:t>
      </w:r>
    </w:p>
    <w:p w14:paraId="4EC76FC5" w14:textId="77777777" w:rsidR="00EB4583" w:rsidRDefault="00EB4583" w:rsidP="00365EA1">
      <w:pPr>
        <w:spacing w:line="240" w:lineRule="auto"/>
        <w:ind w:left="708"/>
        <w:rPr>
          <w:rFonts w:ascii="Calibri" w:hAnsi="Calibri"/>
        </w:rPr>
      </w:pPr>
      <w:r>
        <w:rPr>
          <w:rFonts w:ascii="Calibri" w:hAnsi="Calibri"/>
        </w:rPr>
        <w:t xml:space="preserve">Afin d’éviter tout problème sur place, assurez-vous de votre état de santé et pensez aux vaccinations si vous partez dans un pays hors de l’UE. </w:t>
      </w:r>
    </w:p>
    <w:p w14:paraId="5417ABBC" w14:textId="77777777" w:rsidR="00EB4583" w:rsidRDefault="00EB4583" w:rsidP="00365EA1">
      <w:pPr>
        <w:spacing w:line="240" w:lineRule="auto"/>
        <w:ind w:left="708"/>
        <w:rPr>
          <w:rFonts w:ascii="Calibri" w:hAnsi="Calibri"/>
        </w:rPr>
      </w:pPr>
      <w:r>
        <w:rPr>
          <w:rFonts w:ascii="Calibri" w:hAnsi="Calibri"/>
        </w:rPr>
        <w:t>Pour les pays plus à risque, n’hésitez pas à vous renseigner et/ou prendre rendez-vous avec la « travel clinic » de votre région. Ces centres médicaux attachés aux hôpitaux sont spécialisés en préparation médicale aux voyages.</w:t>
      </w:r>
    </w:p>
    <w:p w14:paraId="2B243CF7" w14:textId="77777777" w:rsidR="00EB4583" w:rsidRDefault="00EB4583" w:rsidP="007C656B">
      <w:pPr>
        <w:spacing w:line="240" w:lineRule="auto"/>
        <w:ind w:left="708"/>
        <w:rPr>
          <w:rFonts w:ascii="Calibri" w:hAnsi="Calibri"/>
          <w:sz w:val="24"/>
          <w:szCs w:val="24"/>
          <w:u w:val="single"/>
        </w:rPr>
      </w:pPr>
      <w:r>
        <w:rPr>
          <w:rFonts w:ascii="Calibri" w:hAnsi="Calibri"/>
        </w:rPr>
        <w:t xml:space="preserve">Un exemple : </w:t>
      </w:r>
      <w:hyperlink r:id="rId13" w:history="1">
        <w:r w:rsidR="007C656B" w:rsidRPr="007C656B">
          <w:rPr>
            <w:color w:val="0000FF"/>
            <w:u w:val="single"/>
          </w:rPr>
          <w:t>https://www.stpierre-bru.be/fr/services-medicaux/maladies-infectieuses-2/travel-and-vaccine-clinic/voyage-preparation-et-retour</w:t>
        </w:r>
      </w:hyperlink>
    </w:p>
    <w:p w14:paraId="28439843" w14:textId="77777777" w:rsidR="00EB4583" w:rsidRDefault="00EB4583" w:rsidP="00365EA1">
      <w:pPr>
        <w:spacing w:line="240" w:lineRule="auto"/>
        <w:rPr>
          <w:rFonts w:ascii="Calibri" w:hAnsi="Calibri"/>
        </w:rPr>
      </w:pPr>
      <w:r>
        <w:rPr>
          <w:rFonts w:ascii="Calibri" w:hAnsi="Calibri"/>
          <w:sz w:val="24"/>
          <w:szCs w:val="24"/>
          <w:u w:val="single"/>
        </w:rPr>
        <w:t>Voyage</w:t>
      </w:r>
    </w:p>
    <w:p w14:paraId="44351596" w14:textId="77777777" w:rsidR="00EB4583" w:rsidRDefault="00EB4583" w:rsidP="00365EA1">
      <w:pPr>
        <w:numPr>
          <w:ilvl w:val="0"/>
          <w:numId w:val="1"/>
        </w:numPr>
        <w:suppressAutoHyphens/>
        <w:spacing w:after="0" w:line="240" w:lineRule="auto"/>
        <w:rPr>
          <w:rFonts w:ascii="Calibri" w:hAnsi="Calibri"/>
        </w:rPr>
      </w:pPr>
      <w:r>
        <w:rPr>
          <w:rFonts w:ascii="Calibri" w:hAnsi="Calibri"/>
        </w:rPr>
        <w:t>Vous devez être sur place la veille du début de votre stage au plus tard. Prenez donc vos dispositions. Le mieux est d’arriver un ou deux jours à l’avance pour ne pas être pris au dépourvu et découvrir  la région.</w:t>
      </w:r>
    </w:p>
    <w:p w14:paraId="4389EDC3" w14:textId="77777777" w:rsidR="00EB4583" w:rsidRPr="00721FC7" w:rsidRDefault="00EB4583" w:rsidP="00365EA1">
      <w:pPr>
        <w:numPr>
          <w:ilvl w:val="0"/>
          <w:numId w:val="1"/>
        </w:numPr>
        <w:suppressAutoHyphens/>
        <w:spacing w:after="0" w:line="240" w:lineRule="auto"/>
        <w:rPr>
          <w:rFonts w:ascii="Calibri" w:hAnsi="Calibri"/>
          <w:sz w:val="24"/>
          <w:szCs w:val="24"/>
          <w:u w:val="single"/>
        </w:rPr>
      </w:pPr>
      <w:r>
        <w:rPr>
          <w:rFonts w:ascii="Calibri" w:hAnsi="Calibri"/>
        </w:rPr>
        <w:t>Réservez votre billet (avion, train) suffisamment longtemps à l’avance et comparer les prix, vous ferez des économies.</w:t>
      </w:r>
    </w:p>
    <w:p w14:paraId="1D733C9D" w14:textId="5F7E662D" w:rsidR="00721FC7" w:rsidRPr="006D1A10" w:rsidRDefault="00721FC7" w:rsidP="00365EA1">
      <w:pPr>
        <w:numPr>
          <w:ilvl w:val="0"/>
          <w:numId w:val="1"/>
        </w:numPr>
        <w:suppressAutoHyphens/>
        <w:spacing w:after="0" w:line="240" w:lineRule="auto"/>
        <w:rPr>
          <w:rFonts w:ascii="Calibri" w:hAnsi="Calibri"/>
          <w:sz w:val="24"/>
          <w:szCs w:val="24"/>
          <w:u w:val="single"/>
        </w:rPr>
      </w:pPr>
      <w:r>
        <w:rPr>
          <w:rFonts w:ascii="Calibri" w:hAnsi="Calibri"/>
        </w:rPr>
        <w:lastRenderedPageBreak/>
        <w:t xml:space="preserve">Vous pouvez informer le service des Affaires étrangères via                                                https:// </w:t>
      </w:r>
      <w:hyperlink r:id="rId14" w:history="1">
        <w:r w:rsidRPr="000C37FC">
          <w:rPr>
            <w:rStyle w:val="Lienhypertexte"/>
            <w:rFonts w:ascii="Calibri" w:hAnsi="Calibri"/>
          </w:rPr>
          <w:t>travellersonline.diplomatie.be</w:t>
        </w:r>
      </w:hyperlink>
      <w:r>
        <w:rPr>
          <w:rFonts w:ascii="Calibri" w:hAnsi="Calibri"/>
        </w:rPr>
        <w:t xml:space="preserve">   de votre séjour dans votre pays d’accueil. Cela peut être utile en cas de problème sur place.</w:t>
      </w:r>
    </w:p>
    <w:p w14:paraId="0F22AEBB" w14:textId="09CE975F" w:rsidR="006D1A10" w:rsidRDefault="006D1A10" w:rsidP="00365EA1">
      <w:pPr>
        <w:numPr>
          <w:ilvl w:val="0"/>
          <w:numId w:val="1"/>
        </w:numPr>
        <w:suppressAutoHyphens/>
        <w:spacing w:after="0" w:line="240" w:lineRule="auto"/>
        <w:rPr>
          <w:rFonts w:ascii="Calibri" w:hAnsi="Calibri"/>
          <w:sz w:val="24"/>
          <w:szCs w:val="24"/>
          <w:u w:val="single"/>
        </w:rPr>
      </w:pPr>
      <w:r>
        <w:rPr>
          <w:rFonts w:ascii="Calibri" w:hAnsi="Calibri"/>
        </w:rPr>
        <w:t xml:space="preserve">Quelques conseils pour voyager « vert » et durable : </w:t>
      </w:r>
      <w:hyperlink r:id="rId15" w:history="1">
        <w:r w:rsidR="00FD4B9F" w:rsidRPr="00FD4B9F">
          <w:rPr>
            <w:color w:val="0000FF"/>
            <w:u w:val="single"/>
          </w:rPr>
          <w:t xml:space="preserve"> Green Erasmus</w:t>
        </w:r>
      </w:hyperlink>
    </w:p>
    <w:p w14:paraId="68E926A7" w14:textId="77777777" w:rsidR="00EB4583" w:rsidRDefault="00EB4583" w:rsidP="00365EA1">
      <w:pPr>
        <w:spacing w:line="240" w:lineRule="auto"/>
        <w:rPr>
          <w:rFonts w:ascii="Calibri" w:hAnsi="Calibri"/>
          <w:sz w:val="24"/>
          <w:szCs w:val="24"/>
          <w:u w:val="single"/>
        </w:rPr>
      </w:pPr>
    </w:p>
    <w:p w14:paraId="537CC9C8" w14:textId="77777777" w:rsidR="00EB4583" w:rsidRDefault="00EB4583" w:rsidP="00365EA1">
      <w:pPr>
        <w:spacing w:line="240" w:lineRule="auto"/>
        <w:rPr>
          <w:rFonts w:ascii="Calibri" w:hAnsi="Calibri"/>
        </w:rPr>
      </w:pPr>
      <w:r>
        <w:rPr>
          <w:rFonts w:ascii="Calibri" w:hAnsi="Calibri"/>
          <w:sz w:val="24"/>
          <w:szCs w:val="24"/>
          <w:u w:val="single"/>
        </w:rPr>
        <w:t>Assurance</w:t>
      </w:r>
    </w:p>
    <w:p w14:paraId="7555D3D2" w14:textId="77777777" w:rsidR="00EB4583" w:rsidRDefault="00EB4583" w:rsidP="00365EA1">
      <w:pPr>
        <w:spacing w:line="240" w:lineRule="auto"/>
        <w:ind w:left="708"/>
        <w:rPr>
          <w:rFonts w:ascii="Calibri" w:hAnsi="Calibri"/>
          <w:sz w:val="24"/>
          <w:szCs w:val="24"/>
        </w:rPr>
      </w:pPr>
      <w:r>
        <w:rPr>
          <w:rFonts w:ascii="Calibri" w:hAnsi="Calibri"/>
        </w:rPr>
        <w:t>L’assurance de l’école vous couvre sur votre lieu de stage pour vos activités professionnelles. Néanmoins, elle ne couvre pas toutes les situations privées telles que maladies, accident de tourisme, décès,… Pensez donc à vous munir d’une assurance complémentaire (rapatriement, frais importants) et dans tous les cas prévenez votre mutuelle. Vous devez être en possession de votre carte européenne d’assistance maladie + éventuellement d’une carte d’assurance hospitalisation</w:t>
      </w:r>
      <w:r>
        <w:rPr>
          <w:rFonts w:ascii="Calibri" w:hAnsi="Calibri"/>
          <w:sz w:val="24"/>
          <w:szCs w:val="24"/>
        </w:rPr>
        <w:t>.</w:t>
      </w:r>
    </w:p>
    <w:p w14:paraId="78AC1B24" w14:textId="77777777" w:rsidR="00EB4583" w:rsidRDefault="00EB4583" w:rsidP="00365EA1">
      <w:pPr>
        <w:spacing w:line="240" w:lineRule="auto"/>
        <w:rPr>
          <w:rFonts w:ascii="Calibri" w:hAnsi="Calibri"/>
        </w:rPr>
      </w:pPr>
      <w:r>
        <w:rPr>
          <w:rFonts w:ascii="Calibri" w:hAnsi="Calibri"/>
          <w:sz w:val="24"/>
          <w:szCs w:val="24"/>
          <w:u w:val="single"/>
        </w:rPr>
        <w:t>Identité et finances</w:t>
      </w:r>
    </w:p>
    <w:p w14:paraId="7D9A3E05" w14:textId="77777777" w:rsidR="00EB4583" w:rsidRDefault="00EB4583" w:rsidP="00365EA1">
      <w:pPr>
        <w:numPr>
          <w:ilvl w:val="0"/>
          <w:numId w:val="1"/>
        </w:numPr>
        <w:suppressAutoHyphens/>
        <w:spacing w:after="0" w:line="240" w:lineRule="auto"/>
        <w:rPr>
          <w:rFonts w:ascii="Calibri" w:hAnsi="Calibri"/>
        </w:rPr>
      </w:pPr>
      <w:r>
        <w:rPr>
          <w:rFonts w:ascii="Calibri" w:hAnsi="Calibri"/>
        </w:rPr>
        <w:t>Prévoyez une carte de banque vous permettant de faire des retraits à l’étranger et si possible une carte de crédit (Visa par exemple). Cela peut être utile en cas de pépin.</w:t>
      </w:r>
    </w:p>
    <w:p w14:paraId="214A2F18" w14:textId="77777777" w:rsidR="00EB4583" w:rsidRDefault="00EB4583" w:rsidP="00365EA1">
      <w:pPr>
        <w:numPr>
          <w:ilvl w:val="0"/>
          <w:numId w:val="1"/>
        </w:numPr>
        <w:suppressAutoHyphens/>
        <w:spacing w:after="0" w:line="240" w:lineRule="auto"/>
        <w:rPr>
          <w:rFonts w:ascii="Calibri" w:hAnsi="Calibri"/>
        </w:rPr>
      </w:pPr>
      <w:r>
        <w:rPr>
          <w:rFonts w:ascii="Calibri" w:hAnsi="Calibri"/>
        </w:rPr>
        <w:t>N’oubliez pas vos documents d’identité (passeport, carte d’identité, permis de conduire) + éventuellement une copie de ceux-ci, vos documents bancaires et vos billets d’avion.</w:t>
      </w:r>
      <w:r w:rsidR="00B05ACC">
        <w:rPr>
          <w:rFonts w:ascii="Calibri" w:hAnsi="Calibri"/>
        </w:rPr>
        <w:t xml:space="preserve"> Pensez à vérifier les dates de validité de vos documents.</w:t>
      </w:r>
    </w:p>
    <w:p w14:paraId="35FD6723" w14:textId="77777777" w:rsidR="00EB4583" w:rsidRDefault="00EB4583" w:rsidP="00365EA1">
      <w:pPr>
        <w:numPr>
          <w:ilvl w:val="0"/>
          <w:numId w:val="1"/>
        </w:numPr>
        <w:suppressAutoHyphens/>
        <w:spacing w:after="0" w:line="240" w:lineRule="auto"/>
        <w:rPr>
          <w:rFonts w:ascii="Calibri" w:hAnsi="Calibri"/>
        </w:rPr>
      </w:pPr>
      <w:r>
        <w:rPr>
          <w:rFonts w:ascii="Calibri" w:hAnsi="Calibri"/>
        </w:rPr>
        <w:t>Prévoyez une liste des numéros de téléphone pour faire opposition en cas de vol de votre (vos) carte(s), votre gsm,…</w:t>
      </w:r>
    </w:p>
    <w:p w14:paraId="556A8520" w14:textId="77777777" w:rsidR="00EB4583" w:rsidRDefault="00EB4583" w:rsidP="00365EA1">
      <w:pPr>
        <w:spacing w:line="240" w:lineRule="auto"/>
        <w:rPr>
          <w:rFonts w:ascii="Calibri" w:hAnsi="Calibri"/>
        </w:rPr>
      </w:pPr>
    </w:p>
    <w:p w14:paraId="72820D8A" w14:textId="4C420DDA" w:rsidR="00EB4583" w:rsidRDefault="00EB4583" w:rsidP="00365EA1">
      <w:pPr>
        <w:spacing w:line="240" w:lineRule="auto"/>
        <w:rPr>
          <w:rFonts w:ascii="Calibri" w:hAnsi="Calibri"/>
        </w:rPr>
      </w:pPr>
      <w:r>
        <w:rPr>
          <w:rFonts w:ascii="Calibri" w:hAnsi="Calibri"/>
          <w:sz w:val="24"/>
          <w:szCs w:val="24"/>
          <w:u w:val="single"/>
        </w:rPr>
        <w:t>Travail</w:t>
      </w:r>
      <w:r w:rsidR="00D51640">
        <w:rPr>
          <w:rFonts w:ascii="Calibri" w:hAnsi="Calibri"/>
          <w:sz w:val="24"/>
          <w:szCs w:val="24"/>
          <w:u w:val="single"/>
        </w:rPr>
        <w:t xml:space="preserve"> / Etudes</w:t>
      </w:r>
    </w:p>
    <w:p w14:paraId="024E5D13" w14:textId="5DA3CDFD" w:rsidR="00EB4583" w:rsidRDefault="00EB4583" w:rsidP="00B05ACC">
      <w:pPr>
        <w:numPr>
          <w:ilvl w:val="0"/>
          <w:numId w:val="1"/>
        </w:numPr>
        <w:suppressAutoHyphens/>
        <w:spacing w:after="0" w:line="240" w:lineRule="auto"/>
        <w:rPr>
          <w:rFonts w:ascii="Calibri" w:hAnsi="Calibri"/>
        </w:rPr>
      </w:pPr>
      <w:r>
        <w:rPr>
          <w:rFonts w:ascii="Calibri" w:hAnsi="Calibri"/>
        </w:rPr>
        <w:t>Communiquez</w:t>
      </w:r>
      <w:r w:rsidR="00B05ACC">
        <w:rPr>
          <w:rFonts w:ascii="Calibri" w:hAnsi="Calibri"/>
        </w:rPr>
        <w:t xml:space="preserve"> régulièrement avec votre coordi</w:t>
      </w:r>
      <w:r>
        <w:rPr>
          <w:rFonts w:ascii="Calibri" w:hAnsi="Calibri"/>
        </w:rPr>
        <w:t xml:space="preserve">nateur </w:t>
      </w:r>
      <w:r w:rsidR="00D9583F">
        <w:rPr>
          <w:rFonts w:ascii="Calibri" w:hAnsi="Calibri"/>
        </w:rPr>
        <w:t xml:space="preserve">de programme à la HEAJ </w:t>
      </w:r>
      <w:r>
        <w:rPr>
          <w:rFonts w:ascii="Calibri" w:hAnsi="Calibri"/>
        </w:rPr>
        <w:t xml:space="preserve">et avec votre </w:t>
      </w:r>
      <w:r w:rsidR="00D9583F">
        <w:rPr>
          <w:rFonts w:ascii="Calibri" w:hAnsi="Calibri"/>
        </w:rPr>
        <w:t>responsable RI</w:t>
      </w:r>
      <w:r>
        <w:rPr>
          <w:rFonts w:ascii="Calibri" w:hAnsi="Calibri"/>
        </w:rPr>
        <w:t xml:space="preserve">. Par exemple un petit message signalant votre bonne arrivée est judicieux. </w:t>
      </w:r>
    </w:p>
    <w:p w14:paraId="135551C9" w14:textId="77777777" w:rsidR="00EB4583" w:rsidRDefault="00EB4583" w:rsidP="00B05ACC">
      <w:pPr>
        <w:numPr>
          <w:ilvl w:val="0"/>
          <w:numId w:val="1"/>
        </w:numPr>
        <w:suppressAutoHyphens/>
        <w:spacing w:after="0" w:line="240" w:lineRule="auto"/>
        <w:rPr>
          <w:rFonts w:ascii="Calibri" w:hAnsi="Calibri"/>
        </w:rPr>
      </w:pPr>
      <w:r>
        <w:rPr>
          <w:rFonts w:ascii="Calibri" w:hAnsi="Calibri"/>
        </w:rPr>
        <w:t xml:space="preserve">Donnez des nouvelles régulièrement. </w:t>
      </w:r>
    </w:p>
    <w:p w14:paraId="4B2F421F" w14:textId="77777777" w:rsidR="00EB4583" w:rsidRDefault="00EB4583" w:rsidP="00B05ACC">
      <w:pPr>
        <w:numPr>
          <w:ilvl w:val="0"/>
          <w:numId w:val="1"/>
        </w:numPr>
        <w:suppressAutoHyphens/>
        <w:spacing w:after="0" w:line="240" w:lineRule="auto"/>
        <w:rPr>
          <w:rFonts w:ascii="Calibri" w:hAnsi="Calibri"/>
        </w:rPr>
      </w:pPr>
      <w:r>
        <w:rPr>
          <w:rFonts w:ascii="Calibri" w:hAnsi="Calibri"/>
        </w:rPr>
        <w:t>Pensez à vous renseigner sur les jours de congé officiels de votre pays d’accueil et adaptez-vous aux exigences locales.</w:t>
      </w:r>
    </w:p>
    <w:p w14:paraId="6F086F48" w14:textId="6CCDC9A9" w:rsidR="00EB4583" w:rsidRDefault="00EB4583" w:rsidP="00B05ACC">
      <w:pPr>
        <w:numPr>
          <w:ilvl w:val="0"/>
          <w:numId w:val="1"/>
        </w:numPr>
        <w:suppressAutoHyphens/>
        <w:spacing w:after="0" w:line="240" w:lineRule="auto"/>
        <w:rPr>
          <w:rFonts w:ascii="Calibri" w:hAnsi="Calibri"/>
        </w:rPr>
      </w:pPr>
      <w:r>
        <w:rPr>
          <w:rFonts w:ascii="Calibri" w:hAnsi="Calibri"/>
        </w:rPr>
        <w:t>Soyez ponctuels et rigoureux dans votre travail.</w:t>
      </w:r>
      <w:r w:rsidR="00D9583F">
        <w:rPr>
          <w:rFonts w:ascii="Calibri" w:hAnsi="Calibri"/>
        </w:rPr>
        <w:t xml:space="preserve"> Soyez présents au cours (la présence est obligatoire dans la plupart des établissements).</w:t>
      </w:r>
    </w:p>
    <w:p w14:paraId="31A21D0F" w14:textId="77777777" w:rsidR="00B05ACC" w:rsidRPr="00B05ACC" w:rsidRDefault="00B05ACC" w:rsidP="00B05ACC">
      <w:pPr>
        <w:suppressAutoHyphens/>
        <w:spacing w:after="0" w:line="240" w:lineRule="auto"/>
        <w:ind w:left="720"/>
        <w:rPr>
          <w:rFonts w:ascii="Calibri" w:hAnsi="Calibri"/>
        </w:rPr>
      </w:pPr>
    </w:p>
    <w:p w14:paraId="3341A4B0" w14:textId="77777777" w:rsidR="00EB4583" w:rsidRDefault="00EB4583" w:rsidP="00AA3C18">
      <w:pPr>
        <w:suppressAutoHyphens/>
        <w:spacing w:after="0" w:line="240" w:lineRule="auto"/>
        <w:rPr>
          <w:rFonts w:ascii="Calibri" w:hAnsi="Calibri"/>
        </w:rPr>
      </w:pPr>
      <w:r>
        <w:rPr>
          <w:rFonts w:ascii="Calibri" w:hAnsi="Calibri"/>
          <w:sz w:val="24"/>
          <w:szCs w:val="24"/>
          <w:u w:val="single"/>
        </w:rPr>
        <w:t>Divers</w:t>
      </w:r>
    </w:p>
    <w:p w14:paraId="7857BE6A" w14:textId="77777777" w:rsidR="00EB4583" w:rsidRDefault="00EB4583" w:rsidP="00365EA1">
      <w:pPr>
        <w:numPr>
          <w:ilvl w:val="0"/>
          <w:numId w:val="1"/>
        </w:numPr>
        <w:suppressAutoHyphens/>
        <w:spacing w:after="0" w:line="240" w:lineRule="auto"/>
        <w:rPr>
          <w:rFonts w:ascii="Calibri" w:hAnsi="Calibri"/>
        </w:rPr>
      </w:pPr>
      <w:r>
        <w:rPr>
          <w:rFonts w:ascii="Calibri" w:hAnsi="Calibri"/>
        </w:rPr>
        <w:t>Ne surchargez pas vos bagages. Pensez au retour ; vous pourriez revenir avec quelques cadeaux ou « bonnes affaires ».</w:t>
      </w:r>
    </w:p>
    <w:p w14:paraId="5930D77A" w14:textId="77777777" w:rsidR="00EB4583" w:rsidRDefault="00EB4583" w:rsidP="00365EA1">
      <w:pPr>
        <w:numPr>
          <w:ilvl w:val="0"/>
          <w:numId w:val="1"/>
        </w:numPr>
        <w:suppressAutoHyphens/>
        <w:spacing w:after="0" w:line="240" w:lineRule="auto"/>
        <w:rPr>
          <w:rFonts w:ascii="Calibri" w:hAnsi="Calibri"/>
        </w:rPr>
      </w:pPr>
      <w:r>
        <w:rPr>
          <w:rFonts w:ascii="Calibri" w:hAnsi="Calibri"/>
        </w:rPr>
        <w:t>Renseignez-vous sur les conditions de vie du pays dans lequel vous vous rendez. Cela vous permettra d’emmener des effets personnels importants et d’éviter les surprises.</w:t>
      </w:r>
    </w:p>
    <w:p w14:paraId="41C73D9C" w14:textId="77777777" w:rsidR="00EB4583" w:rsidRDefault="00EB4583" w:rsidP="00365EA1">
      <w:pPr>
        <w:numPr>
          <w:ilvl w:val="0"/>
          <w:numId w:val="1"/>
        </w:numPr>
        <w:suppressAutoHyphens/>
        <w:spacing w:after="0" w:line="240" w:lineRule="auto"/>
        <w:rPr>
          <w:rFonts w:ascii="Calibri" w:hAnsi="Calibri"/>
        </w:rPr>
      </w:pPr>
      <w:r>
        <w:rPr>
          <w:rFonts w:ascii="Calibri" w:hAnsi="Calibri"/>
        </w:rPr>
        <w:t>Si vous partez en Grande-Bretagne, en Irlande ou aux USA, pensez à vous munir d’un adaptateur de prise électrique.</w:t>
      </w:r>
    </w:p>
    <w:p w14:paraId="13935ECB" w14:textId="77777777" w:rsidR="00EB4583" w:rsidRDefault="00EB4583" w:rsidP="00365EA1">
      <w:pPr>
        <w:numPr>
          <w:ilvl w:val="0"/>
          <w:numId w:val="1"/>
        </w:numPr>
        <w:suppressAutoHyphens/>
        <w:spacing w:after="0" w:line="240" w:lineRule="auto"/>
        <w:rPr>
          <w:rFonts w:ascii="Calibri" w:hAnsi="Calibri"/>
        </w:rPr>
      </w:pPr>
      <w:r>
        <w:rPr>
          <w:rFonts w:ascii="Calibri" w:hAnsi="Calibri"/>
        </w:rPr>
        <w:t>Pensez au décalage horaire éventuel.</w:t>
      </w:r>
    </w:p>
    <w:p w14:paraId="17A85269" w14:textId="77777777" w:rsidR="00EB4583" w:rsidRPr="00721FC7" w:rsidRDefault="00EB4583" w:rsidP="00365EA1">
      <w:pPr>
        <w:numPr>
          <w:ilvl w:val="0"/>
          <w:numId w:val="1"/>
        </w:numPr>
        <w:suppressAutoHyphens/>
        <w:spacing w:after="0" w:line="240" w:lineRule="auto"/>
        <w:rPr>
          <w:rFonts w:ascii="Calibri" w:hAnsi="Calibri"/>
          <w:sz w:val="24"/>
          <w:szCs w:val="24"/>
          <w:u w:val="single"/>
        </w:rPr>
      </w:pPr>
      <w:r>
        <w:rPr>
          <w:rFonts w:ascii="Calibri" w:hAnsi="Calibri"/>
        </w:rPr>
        <w:t>Vérifiez que votre GSM fonctionne bien dans le pays où vous vous rendez et optez pour une carte nationale pour vos communications sur place.</w:t>
      </w:r>
    </w:p>
    <w:p w14:paraId="2F6E569E" w14:textId="77777777" w:rsidR="00721FC7" w:rsidRDefault="00721FC7" w:rsidP="00365EA1">
      <w:pPr>
        <w:suppressAutoHyphens/>
        <w:spacing w:after="0" w:line="240" w:lineRule="auto"/>
        <w:ind w:left="720"/>
        <w:rPr>
          <w:rFonts w:ascii="Calibri" w:hAnsi="Calibri"/>
          <w:sz w:val="24"/>
          <w:szCs w:val="24"/>
          <w:u w:val="single"/>
        </w:rPr>
      </w:pPr>
    </w:p>
    <w:p w14:paraId="36FDC863" w14:textId="03890707" w:rsidR="00EB4583" w:rsidRPr="008A4A09" w:rsidRDefault="00EB4583" w:rsidP="00365EA1">
      <w:pPr>
        <w:spacing w:line="240" w:lineRule="auto"/>
        <w:rPr>
          <w:rFonts w:ascii="Calibri" w:hAnsi="Calibri"/>
          <w:b/>
          <w:sz w:val="24"/>
          <w:szCs w:val="24"/>
        </w:rPr>
      </w:pPr>
      <w:r w:rsidRPr="008A4A09">
        <w:rPr>
          <w:rFonts w:ascii="Calibri" w:hAnsi="Calibri"/>
          <w:b/>
          <w:sz w:val="24"/>
          <w:szCs w:val="24"/>
        </w:rPr>
        <w:t>ET n’oubliez pas : appelez le 112 en cas d’urgence partout en Europe</w:t>
      </w:r>
      <w:r>
        <w:rPr>
          <w:rFonts w:ascii="Calibri" w:hAnsi="Calibri"/>
          <w:b/>
          <w:sz w:val="24"/>
          <w:szCs w:val="24"/>
        </w:rPr>
        <w:t> </w:t>
      </w:r>
      <w:r w:rsidR="00E66FA8">
        <w:rPr>
          <w:rFonts w:ascii="Calibri" w:hAnsi="Calibri"/>
          <w:b/>
          <w:sz w:val="24"/>
          <w:szCs w:val="24"/>
        </w:rPr>
        <w:t>et le 911 en Amérique du nord (USA, Canada, Mexique)</w:t>
      </w:r>
      <w:r>
        <w:rPr>
          <w:rFonts w:ascii="Calibri" w:hAnsi="Calibri"/>
          <w:b/>
          <w:sz w:val="24"/>
          <w:szCs w:val="24"/>
        </w:rPr>
        <w:t xml:space="preserve">! </w:t>
      </w:r>
    </w:p>
    <w:p w14:paraId="40FD4167" w14:textId="77777777" w:rsidR="0011584B" w:rsidRPr="0011584B" w:rsidRDefault="0011584B" w:rsidP="00365EA1">
      <w:pPr>
        <w:spacing w:line="240" w:lineRule="auto"/>
        <w:rPr>
          <w:b/>
          <w:caps/>
          <w:u w:val="single"/>
          <w:lang w:val="fr-FR"/>
        </w:rPr>
      </w:pPr>
    </w:p>
    <w:sectPr w:rsidR="0011584B" w:rsidRPr="0011584B" w:rsidSect="00994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Arial" w:hAnsi="Arial" w:cs="Arial" w:hint="default"/>
        <w:szCs w:val="22"/>
        <w:lang w:val="fr-BE"/>
      </w:rPr>
    </w:lvl>
  </w:abstractNum>
  <w:abstractNum w:abstractNumId="1" w15:restartNumberingAfterBreak="0">
    <w:nsid w:val="4E3A5FB8"/>
    <w:multiLevelType w:val="hybridMultilevel"/>
    <w:tmpl w:val="2F22787E"/>
    <w:lvl w:ilvl="0" w:tplc="4D7E589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262156215">
    <w:abstractNumId w:val="0"/>
  </w:num>
  <w:num w:numId="2" w16cid:durableId="179556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4B"/>
    <w:rsid w:val="00074C2C"/>
    <w:rsid w:val="0011584B"/>
    <w:rsid w:val="00116185"/>
    <w:rsid w:val="001A15F9"/>
    <w:rsid w:val="00281E44"/>
    <w:rsid w:val="00296F26"/>
    <w:rsid w:val="002A0977"/>
    <w:rsid w:val="002C13F4"/>
    <w:rsid w:val="002F70D6"/>
    <w:rsid w:val="00326106"/>
    <w:rsid w:val="00365EA1"/>
    <w:rsid w:val="00396D84"/>
    <w:rsid w:val="003B7346"/>
    <w:rsid w:val="0042150C"/>
    <w:rsid w:val="00481544"/>
    <w:rsid w:val="004A49D7"/>
    <w:rsid w:val="005426CA"/>
    <w:rsid w:val="005E0EC5"/>
    <w:rsid w:val="006D1A10"/>
    <w:rsid w:val="006D6BDF"/>
    <w:rsid w:val="00721FC7"/>
    <w:rsid w:val="007C4BDE"/>
    <w:rsid w:val="007C656B"/>
    <w:rsid w:val="00812397"/>
    <w:rsid w:val="00883B67"/>
    <w:rsid w:val="0099017D"/>
    <w:rsid w:val="00994E32"/>
    <w:rsid w:val="00A421F3"/>
    <w:rsid w:val="00A712B7"/>
    <w:rsid w:val="00A734C2"/>
    <w:rsid w:val="00AA3C18"/>
    <w:rsid w:val="00AD1AC2"/>
    <w:rsid w:val="00B05ACC"/>
    <w:rsid w:val="00B3405F"/>
    <w:rsid w:val="00C22305"/>
    <w:rsid w:val="00C55BF1"/>
    <w:rsid w:val="00C6517F"/>
    <w:rsid w:val="00CD6FB1"/>
    <w:rsid w:val="00D51640"/>
    <w:rsid w:val="00D9583F"/>
    <w:rsid w:val="00DC6BAD"/>
    <w:rsid w:val="00DC7A37"/>
    <w:rsid w:val="00E66FA8"/>
    <w:rsid w:val="00EB4583"/>
    <w:rsid w:val="00ED0CAB"/>
    <w:rsid w:val="00F33B86"/>
    <w:rsid w:val="00FC76E4"/>
    <w:rsid w:val="00FD4B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C6CC"/>
  <w15:docId w15:val="{B2C46C00-C2EA-4D0F-B232-7D55708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11584B"/>
    <w:rPr>
      <w:color w:val="0000FF"/>
      <w:u w:val="single"/>
    </w:rPr>
  </w:style>
  <w:style w:type="paragraph" w:styleId="Paragraphedeliste">
    <w:name w:val="List Paragraph"/>
    <w:basedOn w:val="Normal"/>
    <w:uiPriority w:val="34"/>
    <w:qFormat/>
    <w:rsid w:val="0011584B"/>
    <w:pPr>
      <w:suppressAutoHyphens/>
      <w:spacing w:after="0" w:line="240" w:lineRule="auto"/>
      <w:ind w:left="708"/>
    </w:pPr>
    <w:rPr>
      <w:rFonts w:ascii="Arial" w:eastAsia="Times New Roman" w:hAnsi="Arial" w:cs="Arial"/>
      <w:szCs w:val="20"/>
      <w:lang w:val="fr-FR" w:eastAsia="ar-SA"/>
    </w:rPr>
  </w:style>
  <w:style w:type="character" w:styleId="Lienhypertextesuivivisit">
    <w:name w:val="FollowedHyperlink"/>
    <w:basedOn w:val="Policepardfaut"/>
    <w:uiPriority w:val="99"/>
    <w:semiHidden/>
    <w:unhideWhenUsed/>
    <w:rsid w:val="00721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tchen.brandt@heaj.be" TargetMode="External"/><Relationship Id="rId13" Type="http://schemas.openxmlformats.org/officeDocument/2006/relationships/hyperlink" Target="https://www.stpierre-bru.be/fr/services-medicaux/maladies-infectieuses-2/travel-and-vaccine-clinic/voyage-preparation-et-retou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ick.moutiaux@heaj.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que.vancauter@heaj.be" TargetMode="External"/><Relationship Id="rId5" Type="http://schemas.openxmlformats.org/officeDocument/2006/relationships/styles" Target="styles.xml"/><Relationship Id="rId15" Type="http://schemas.openxmlformats.org/officeDocument/2006/relationships/hyperlink" Target="https://www.greenerasmus.org/" TargetMode="External"/><Relationship Id="rId10" Type="http://schemas.openxmlformats.org/officeDocument/2006/relationships/hyperlink" Target="mailto:benoit.scharff@heaj.be" TargetMode="External"/><Relationship Id="rId4" Type="http://schemas.openxmlformats.org/officeDocument/2006/relationships/numbering" Target="numbering.xml"/><Relationship Id="rId9" Type="http://schemas.openxmlformats.org/officeDocument/2006/relationships/hyperlink" Target="mailto:emmanuel.falzone@heaj.be" TargetMode="External"/><Relationship Id="rId14" Type="http://schemas.openxmlformats.org/officeDocument/2006/relationships/hyperlink" Target="http://www.travellersonline.diplomat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fb6948-ae8a-4c43-aa3d-f7bd8071706a" xsi:nil="true"/>
    <lcf76f155ced4ddcb4097134ff3c332f xmlns="85c7bbf3-0e38-4d7d-b507-f95124383d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5B3E43701C943950F8480DB430D27" ma:contentTypeVersion="16" ma:contentTypeDescription="Crée un document." ma:contentTypeScope="" ma:versionID="0c6e3ee9d1ea542973f0014e764eac2c">
  <xsd:schema xmlns:xsd="http://www.w3.org/2001/XMLSchema" xmlns:xs="http://www.w3.org/2001/XMLSchema" xmlns:p="http://schemas.microsoft.com/office/2006/metadata/properties" xmlns:ns2="85c7bbf3-0e38-4d7d-b507-f95124383dd8" xmlns:ns3="a7fb6948-ae8a-4c43-aa3d-f7bd8071706a" targetNamespace="http://schemas.microsoft.com/office/2006/metadata/properties" ma:root="true" ma:fieldsID="c9092b7ca719ec193a13085ac0a8abec" ns2:_="" ns3:_="">
    <xsd:import namespace="85c7bbf3-0e38-4d7d-b507-f95124383dd8"/>
    <xsd:import namespace="a7fb6948-ae8a-4c43-aa3d-f7bd80717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7bbf3-0e38-4d7d-b507-f95124383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18f09e8-3c2b-4a33-8429-ed1fd952a1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b6948-ae8a-4c43-aa3d-f7bd8071706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f370997-5371-4794-88af-7eabb4380b76}" ma:internalName="TaxCatchAll" ma:showField="CatchAllData" ma:web="a7fb6948-ae8a-4c43-aa3d-f7bd80717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2F0BA-4160-4756-95B7-746066D0F66F}">
  <ds:schemaRefs>
    <ds:schemaRef ds:uri="http://schemas.microsoft.com/office/2006/metadata/properties"/>
    <ds:schemaRef ds:uri="http://schemas.microsoft.com/office/infopath/2007/PartnerControls"/>
    <ds:schemaRef ds:uri="a7fb6948-ae8a-4c43-aa3d-f7bd8071706a"/>
    <ds:schemaRef ds:uri="85c7bbf3-0e38-4d7d-b507-f95124383dd8"/>
  </ds:schemaRefs>
</ds:datastoreItem>
</file>

<file path=customXml/itemProps2.xml><?xml version="1.0" encoding="utf-8"?>
<ds:datastoreItem xmlns:ds="http://schemas.openxmlformats.org/officeDocument/2006/customXml" ds:itemID="{6FF65363-75C8-47C4-910C-5FDF7742CDA5}">
  <ds:schemaRefs>
    <ds:schemaRef ds:uri="http://schemas.microsoft.com/sharepoint/v3/contenttype/forms"/>
  </ds:schemaRefs>
</ds:datastoreItem>
</file>

<file path=customXml/itemProps3.xml><?xml version="1.0" encoding="utf-8"?>
<ds:datastoreItem xmlns:ds="http://schemas.openxmlformats.org/officeDocument/2006/customXml" ds:itemID="{BC23594C-C2FB-49E3-9FA5-8B13B7CF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7bbf3-0e38-4d7d-b507-f95124383dd8"/>
    <ds:schemaRef ds:uri="a7fb6948-ae8a-4c43-aa3d-f7bd80717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8868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Salomé LORENT</cp:lastModifiedBy>
  <cp:revision>2</cp:revision>
  <cp:lastPrinted>2017-02-06T10:16:00Z</cp:lastPrinted>
  <dcterms:created xsi:type="dcterms:W3CDTF">2022-11-14T13:32:00Z</dcterms:created>
  <dcterms:modified xsi:type="dcterms:W3CDTF">2022-11-14T13:32:00Z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0x01010095D5B3E43701C943950F8480DB430D27</vt:lpwstr>
  </property>
</Properties>
</file>